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857" w:rsidRPr="00010CB6" w:rsidRDefault="006D4E98" w:rsidP="00843857">
      <w:pPr>
        <w:jc w:val="center"/>
        <w:rPr>
          <w:b/>
        </w:rPr>
      </w:pPr>
      <w:r w:rsidRPr="00010CB6">
        <w:rPr>
          <w:b/>
        </w:rPr>
        <w:t>Quarterly</w:t>
      </w:r>
      <w:r w:rsidR="00843857" w:rsidRPr="00010CB6">
        <w:rPr>
          <w:b/>
        </w:rPr>
        <w:t xml:space="preserve"> Olmstead Community Integration Summary</w:t>
      </w:r>
    </w:p>
    <w:p w:rsidR="00843857" w:rsidRPr="00010CB6" w:rsidRDefault="00843857" w:rsidP="00843857">
      <w:pPr>
        <w:jc w:val="center"/>
        <w:rPr>
          <w:b/>
        </w:rPr>
      </w:pPr>
    </w:p>
    <w:p w:rsidR="00843857" w:rsidRPr="00010CB6" w:rsidRDefault="00843857" w:rsidP="00843857">
      <w:pPr>
        <w:numPr>
          <w:ilvl w:val="0"/>
          <w:numId w:val="1"/>
        </w:numPr>
        <w:rPr>
          <w:b/>
        </w:rPr>
      </w:pPr>
      <w:r w:rsidRPr="00010CB6">
        <w:rPr>
          <w:b/>
        </w:rPr>
        <w:t xml:space="preserve">Report For:  </w:t>
      </w:r>
      <w:r w:rsidR="00516733" w:rsidRPr="00010CB6">
        <w:t xml:space="preserve">First </w:t>
      </w:r>
      <w:r w:rsidR="006D4E98" w:rsidRPr="00010CB6">
        <w:t>Quarter 2015</w:t>
      </w:r>
      <w:r w:rsidR="00516733" w:rsidRPr="00010CB6">
        <w:t xml:space="preserve"> (January-March)</w:t>
      </w:r>
    </w:p>
    <w:p w:rsidR="00843857" w:rsidRPr="00010CB6" w:rsidRDefault="00843857" w:rsidP="00843857">
      <w:pPr>
        <w:ind w:left="360"/>
        <w:rPr>
          <w:b/>
        </w:rPr>
      </w:pPr>
    </w:p>
    <w:p w:rsidR="00843857" w:rsidRPr="00010CB6" w:rsidRDefault="00843857" w:rsidP="00843857">
      <w:pPr>
        <w:numPr>
          <w:ilvl w:val="0"/>
          <w:numId w:val="1"/>
        </w:numPr>
        <w:rPr>
          <w:b/>
        </w:rPr>
      </w:pPr>
      <w:r w:rsidRPr="00010CB6">
        <w:rPr>
          <w:b/>
        </w:rPr>
        <w:t xml:space="preserve">Prepared By:  </w:t>
      </w:r>
      <w:r w:rsidR="00516733" w:rsidRPr="00010CB6">
        <w:t>Department on Disability Services</w:t>
      </w:r>
    </w:p>
    <w:p w:rsidR="00843857" w:rsidRPr="00010CB6" w:rsidRDefault="00843857" w:rsidP="00843857">
      <w:pPr>
        <w:ind w:left="360"/>
        <w:rPr>
          <w:b/>
        </w:rPr>
      </w:pPr>
    </w:p>
    <w:p w:rsidR="00843857" w:rsidRPr="00010CB6" w:rsidRDefault="00843857" w:rsidP="00843857">
      <w:pPr>
        <w:numPr>
          <w:ilvl w:val="0"/>
          <w:numId w:val="1"/>
        </w:numPr>
        <w:rPr>
          <w:b/>
        </w:rPr>
      </w:pPr>
      <w:r w:rsidRPr="00010CB6">
        <w:rPr>
          <w:b/>
        </w:rPr>
        <w:t xml:space="preserve">Date Submitted:  </w:t>
      </w:r>
      <w:r w:rsidR="00516733" w:rsidRPr="00010CB6">
        <w:t>Friday, April 17, 2015</w:t>
      </w:r>
    </w:p>
    <w:p w:rsidR="00843857" w:rsidRPr="00010CB6" w:rsidRDefault="00843857" w:rsidP="00843857">
      <w:pPr>
        <w:ind w:left="270"/>
      </w:pPr>
    </w:p>
    <w:p w:rsidR="00843857" w:rsidRPr="00010CB6" w:rsidRDefault="00843857" w:rsidP="00843857">
      <w:pPr>
        <w:rPr>
          <w:b/>
          <w:u w:val="single"/>
        </w:rPr>
      </w:pPr>
      <w:r w:rsidRPr="00010CB6">
        <w:rPr>
          <w:b/>
          <w:u w:val="single"/>
        </w:rPr>
        <w:t>Agency Analysis</w:t>
      </w:r>
    </w:p>
    <w:p w:rsidR="00843857" w:rsidRPr="00010CB6" w:rsidRDefault="00843857" w:rsidP="00843857">
      <w:pPr>
        <w:rPr>
          <w:b/>
          <w:lang w:val="en"/>
        </w:rPr>
      </w:pPr>
    </w:p>
    <w:p w:rsidR="00843857" w:rsidRPr="00010CB6" w:rsidRDefault="00843857" w:rsidP="00843857">
      <w:pPr>
        <w:pStyle w:val="ListParagraph"/>
        <w:ind w:left="2070"/>
        <w:rPr>
          <w:b/>
          <w:lang w:val="en"/>
        </w:rPr>
      </w:pPr>
    </w:p>
    <w:tbl>
      <w:tblPr>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3360"/>
      </w:tblGrid>
      <w:tr w:rsidR="00843857" w:rsidRPr="00010CB6" w:rsidTr="00215F19">
        <w:tc>
          <w:tcPr>
            <w:tcW w:w="2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3857" w:rsidRPr="00010CB6" w:rsidRDefault="00843857" w:rsidP="00D34D26">
            <w:pPr>
              <w:tabs>
                <w:tab w:val="left" w:pos="2520"/>
              </w:tabs>
              <w:jc w:val="center"/>
              <w:rPr>
                <w:b/>
                <w:lang w:val="en"/>
              </w:rPr>
            </w:pPr>
            <w:r w:rsidRPr="00010CB6">
              <w:rPr>
                <w:b/>
                <w:lang w:val="en"/>
              </w:rPr>
              <w:t>Community Integration (Olmstead Plan)</w:t>
            </w:r>
          </w:p>
          <w:p w:rsidR="00843857" w:rsidRPr="00010CB6" w:rsidRDefault="00843857" w:rsidP="00D34D26">
            <w:pPr>
              <w:tabs>
                <w:tab w:val="left" w:pos="2520"/>
              </w:tabs>
              <w:jc w:val="center"/>
              <w:rPr>
                <w:b/>
                <w:lang w:val="en"/>
              </w:rPr>
            </w:pPr>
            <w:r w:rsidRPr="00010CB6">
              <w:rPr>
                <w:b/>
                <w:lang w:val="en"/>
              </w:rPr>
              <w:t>Coordinator</w:t>
            </w:r>
          </w:p>
        </w:tc>
        <w:tc>
          <w:tcPr>
            <w:tcW w:w="3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3857" w:rsidRPr="00010CB6" w:rsidRDefault="00843857" w:rsidP="00D34D26">
            <w:pPr>
              <w:tabs>
                <w:tab w:val="left" w:pos="2520"/>
              </w:tabs>
              <w:jc w:val="center"/>
              <w:rPr>
                <w:b/>
                <w:lang w:val="en"/>
              </w:rPr>
            </w:pPr>
            <w:r w:rsidRPr="00010CB6">
              <w:rPr>
                <w:b/>
                <w:lang w:val="en"/>
              </w:rPr>
              <w:t>Agency Leadership</w:t>
            </w:r>
          </w:p>
        </w:tc>
      </w:tr>
      <w:tr w:rsidR="00843857" w:rsidRPr="00010CB6" w:rsidTr="00215F19">
        <w:tc>
          <w:tcPr>
            <w:tcW w:w="2400" w:type="dxa"/>
            <w:tcBorders>
              <w:top w:val="single" w:sz="4" w:space="0" w:color="auto"/>
              <w:left w:val="single" w:sz="4" w:space="0" w:color="auto"/>
              <w:bottom w:val="single" w:sz="4" w:space="0" w:color="auto"/>
              <w:right w:val="single" w:sz="4" w:space="0" w:color="auto"/>
            </w:tcBorders>
            <w:vAlign w:val="center"/>
            <w:hideMark/>
          </w:tcPr>
          <w:p w:rsidR="00843857" w:rsidRPr="00010CB6" w:rsidRDefault="00516733" w:rsidP="00D34D26">
            <w:pPr>
              <w:tabs>
                <w:tab w:val="left" w:pos="2520"/>
              </w:tabs>
              <w:jc w:val="center"/>
              <w:rPr>
                <w:lang w:val="en"/>
              </w:rPr>
            </w:pPr>
            <w:r w:rsidRPr="00010CB6">
              <w:rPr>
                <w:lang w:val="en"/>
              </w:rPr>
              <w:t>Erin Leveton</w:t>
            </w:r>
          </w:p>
        </w:tc>
        <w:tc>
          <w:tcPr>
            <w:tcW w:w="3360" w:type="dxa"/>
            <w:tcBorders>
              <w:top w:val="single" w:sz="4" w:space="0" w:color="auto"/>
              <w:left w:val="single" w:sz="4" w:space="0" w:color="auto"/>
              <w:bottom w:val="single" w:sz="4" w:space="0" w:color="auto"/>
              <w:right w:val="single" w:sz="4" w:space="0" w:color="auto"/>
            </w:tcBorders>
            <w:vAlign w:val="center"/>
            <w:hideMark/>
          </w:tcPr>
          <w:p w:rsidR="00843857" w:rsidRPr="00010CB6" w:rsidRDefault="00516733" w:rsidP="00D34D26">
            <w:pPr>
              <w:tabs>
                <w:tab w:val="left" w:pos="2520"/>
              </w:tabs>
              <w:jc w:val="center"/>
              <w:rPr>
                <w:lang w:val="en"/>
              </w:rPr>
            </w:pPr>
            <w:r w:rsidRPr="00010CB6">
              <w:rPr>
                <w:lang w:val="en"/>
              </w:rPr>
              <w:t>Laura L. Nuss</w:t>
            </w:r>
          </w:p>
        </w:tc>
      </w:tr>
    </w:tbl>
    <w:p w:rsidR="00843857" w:rsidRPr="00010CB6" w:rsidRDefault="00843857" w:rsidP="00843857">
      <w:pPr>
        <w:jc w:val="center"/>
      </w:pPr>
    </w:p>
    <w:p w:rsidR="00843857" w:rsidRPr="00010CB6" w:rsidRDefault="00843857" w:rsidP="00843857">
      <w:pPr>
        <w:jc w:val="center"/>
      </w:pPr>
    </w:p>
    <w:tbl>
      <w:tblPr>
        <w:tblW w:w="8208" w:type="dxa"/>
        <w:tblBorders>
          <w:top w:val="double" w:sz="6" w:space="0" w:color="000000"/>
          <w:left w:val="single" w:sz="6" w:space="0" w:color="000000"/>
          <w:bottom w:val="single" w:sz="6" w:space="0" w:color="000000"/>
          <w:right w:val="double" w:sz="6" w:space="0" w:color="000000"/>
          <w:insideH w:val="single" w:sz="6" w:space="0" w:color="000000"/>
          <w:insideV w:val="single" w:sz="6" w:space="0" w:color="000000"/>
        </w:tblBorders>
        <w:shd w:val="clear" w:color="auto" w:fill="BFBFBF" w:themeFill="background1" w:themeFillShade="BF"/>
        <w:tblLayout w:type="fixed"/>
        <w:tblLook w:val="01E0" w:firstRow="1" w:lastRow="1" w:firstColumn="1" w:lastColumn="1" w:noHBand="0" w:noVBand="0"/>
      </w:tblPr>
      <w:tblGrid>
        <w:gridCol w:w="2538"/>
        <w:gridCol w:w="2097"/>
        <w:gridCol w:w="3573"/>
      </w:tblGrid>
      <w:tr w:rsidR="00843857" w:rsidRPr="00010CB6" w:rsidTr="008A3B6A">
        <w:trPr>
          <w:trHeight w:val="561"/>
        </w:trPr>
        <w:tc>
          <w:tcPr>
            <w:tcW w:w="2538" w:type="dxa"/>
            <w:tcBorders>
              <w:top w:val="double" w:sz="6" w:space="0" w:color="000000"/>
              <w:bottom w:val="single" w:sz="6" w:space="0" w:color="000000"/>
            </w:tcBorders>
            <w:shd w:val="clear" w:color="auto" w:fill="BFBFBF" w:themeFill="background1" w:themeFillShade="BF"/>
            <w:vAlign w:val="center"/>
          </w:tcPr>
          <w:p w:rsidR="00843857" w:rsidRPr="00010CB6" w:rsidRDefault="00843857" w:rsidP="00D34D26">
            <w:pPr>
              <w:jc w:val="center"/>
              <w:rPr>
                <w:b/>
                <w:caps/>
              </w:rPr>
            </w:pPr>
            <w:r w:rsidRPr="00010CB6">
              <w:rPr>
                <w:b/>
                <w:caps/>
              </w:rPr>
              <w:t>Number of Persons to be Moved to Community Services</w:t>
            </w:r>
          </w:p>
          <w:p w:rsidR="00843857" w:rsidRPr="00010CB6" w:rsidRDefault="00843857" w:rsidP="00D34D26">
            <w:pPr>
              <w:jc w:val="center"/>
              <w:rPr>
                <w:b/>
                <w:caps/>
              </w:rPr>
            </w:pPr>
          </w:p>
        </w:tc>
        <w:tc>
          <w:tcPr>
            <w:tcW w:w="2097" w:type="dxa"/>
            <w:tcBorders>
              <w:top w:val="double" w:sz="6" w:space="0" w:color="000000"/>
              <w:bottom w:val="single" w:sz="6" w:space="0" w:color="000000"/>
            </w:tcBorders>
            <w:shd w:val="clear" w:color="auto" w:fill="BFBFBF" w:themeFill="background1" w:themeFillShade="BF"/>
            <w:vAlign w:val="center"/>
            <w:hideMark/>
          </w:tcPr>
          <w:p w:rsidR="00843857" w:rsidRPr="00010CB6" w:rsidRDefault="006D4E98" w:rsidP="001A2EF9">
            <w:pPr>
              <w:jc w:val="center"/>
              <w:rPr>
                <w:b/>
                <w:caps/>
              </w:rPr>
            </w:pPr>
            <w:r w:rsidRPr="00010CB6">
              <w:rPr>
                <w:b/>
                <w:caps/>
              </w:rPr>
              <w:t>Quarterly</w:t>
            </w:r>
            <w:r w:rsidR="00843857" w:rsidRPr="00010CB6">
              <w:rPr>
                <w:b/>
                <w:caps/>
              </w:rPr>
              <w:t xml:space="preserve"> Progress </w:t>
            </w:r>
          </w:p>
        </w:tc>
        <w:tc>
          <w:tcPr>
            <w:tcW w:w="3573" w:type="dxa"/>
            <w:tcBorders>
              <w:top w:val="double" w:sz="6" w:space="0" w:color="000000"/>
              <w:bottom w:val="single" w:sz="6" w:space="0" w:color="000000"/>
            </w:tcBorders>
            <w:shd w:val="clear" w:color="auto" w:fill="BFBFBF" w:themeFill="background1" w:themeFillShade="BF"/>
            <w:vAlign w:val="center"/>
            <w:hideMark/>
          </w:tcPr>
          <w:p w:rsidR="00843857" w:rsidRPr="00010CB6" w:rsidRDefault="00843857" w:rsidP="001A2EF9">
            <w:pPr>
              <w:jc w:val="center"/>
              <w:rPr>
                <w:b/>
                <w:caps/>
              </w:rPr>
            </w:pPr>
            <w:r w:rsidRPr="00010CB6">
              <w:rPr>
                <w:b/>
                <w:caps/>
              </w:rPr>
              <w:t>Percentage of Agency</w:t>
            </w:r>
            <w:r w:rsidR="006D4E98" w:rsidRPr="00010CB6">
              <w:rPr>
                <w:b/>
                <w:caps/>
              </w:rPr>
              <w:t xml:space="preserve"> ANNUAL</w:t>
            </w:r>
            <w:r w:rsidRPr="00010CB6">
              <w:rPr>
                <w:b/>
                <w:caps/>
              </w:rPr>
              <w:t xml:space="preserve"> Goal Met</w:t>
            </w:r>
          </w:p>
        </w:tc>
      </w:tr>
      <w:tr w:rsidR="00843857" w:rsidRPr="00010CB6" w:rsidTr="006E167A">
        <w:trPr>
          <w:trHeight w:val="1107"/>
        </w:trPr>
        <w:tc>
          <w:tcPr>
            <w:tcW w:w="2538" w:type="dxa"/>
            <w:tcBorders>
              <w:top w:val="single" w:sz="6" w:space="0" w:color="000000"/>
              <w:bottom w:val="single" w:sz="6" w:space="0" w:color="000000"/>
            </w:tcBorders>
            <w:shd w:val="clear" w:color="auto" w:fill="auto"/>
            <w:vAlign w:val="center"/>
            <w:hideMark/>
          </w:tcPr>
          <w:p w:rsidR="009D56C7" w:rsidRPr="00010CB6" w:rsidRDefault="009D56C7" w:rsidP="009D56C7">
            <w:pPr>
              <w:jc w:val="right"/>
            </w:pPr>
            <w:r w:rsidRPr="00010CB6">
              <w:t xml:space="preserve">5 </w:t>
            </w:r>
            <w:r w:rsidR="006E167A" w:rsidRPr="00010CB6">
              <w:t>(</w:t>
            </w:r>
            <w:r w:rsidRPr="00010CB6">
              <w:t>residential supports</w:t>
            </w:r>
            <w:r w:rsidR="006E167A" w:rsidRPr="00010CB6">
              <w:t>)</w:t>
            </w:r>
          </w:p>
          <w:p w:rsidR="00843857" w:rsidRPr="00010CB6" w:rsidRDefault="00843857" w:rsidP="009D56C7">
            <w:pPr>
              <w:jc w:val="right"/>
            </w:pPr>
          </w:p>
        </w:tc>
        <w:tc>
          <w:tcPr>
            <w:tcW w:w="2097" w:type="dxa"/>
            <w:tcBorders>
              <w:top w:val="single" w:sz="6" w:space="0" w:color="000000"/>
              <w:bottom w:val="single" w:sz="6" w:space="0" w:color="000000"/>
            </w:tcBorders>
            <w:shd w:val="clear" w:color="auto" w:fill="auto"/>
            <w:vAlign w:val="center"/>
            <w:hideMark/>
          </w:tcPr>
          <w:p w:rsidR="00843857" w:rsidRPr="00010CB6" w:rsidRDefault="006E167A" w:rsidP="00D34D26">
            <w:pPr>
              <w:jc w:val="right"/>
            </w:pPr>
            <w:r w:rsidRPr="00010CB6">
              <w:t>0/5</w:t>
            </w:r>
          </w:p>
        </w:tc>
        <w:tc>
          <w:tcPr>
            <w:tcW w:w="3573" w:type="dxa"/>
            <w:tcBorders>
              <w:top w:val="single" w:sz="6" w:space="0" w:color="000000"/>
              <w:bottom w:val="single" w:sz="6" w:space="0" w:color="000000"/>
            </w:tcBorders>
            <w:shd w:val="clear" w:color="auto" w:fill="auto"/>
            <w:vAlign w:val="center"/>
            <w:hideMark/>
          </w:tcPr>
          <w:p w:rsidR="00843857" w:rsidRPr="00010CB6" w:rsidRDefault="00843857" w:rsidP="006E167A">
            <w:pPr>
              <w:jc w:val="right"/>
              <w:rPr>
                <w:vertAlign w:val="superscript"/>
              </w:rPr>
            </w:pPr>
            <w:r w:rsidRPr="00010CB6">
              <w:t xml:space="preserve"> </w:t>
            </w:r>
            <w:r w:rsidR="006E167A" w:rsidRPr="00010CB6">
              <w:t>0%</w:t>
            </w:r>
          </w:p>
        </w:tc>
      </w:tr>
      <w:tr w:rsidR="006E167A" w:rsidRPr="00010CB6" w:rsidTr="008A3B6A">
        <w:trPr>
          <w:trHeight w:val="1107"/>
        </w:trPr>
        <w:tc>
          <w:tcPr>
            <w:tcW w:w="2538" w:type="dxa"/>
            <w:tcBorders>
              <w:top w:val="single" w:sz="6" w:space="0" w:color="000000"/>
            </w:tcBorders>
            <w:shd w:val="clear" w:color="auto" w:fill="auto"/>
            <w:vAlign w:val="center"/>
          </w:tcPr>
          <w:p w:rsidR="006E167A" w:rsidRPr="00010CB6" w:rsidRDefault="006E167A" w:rsidP="009D56C7">
            <w:pPr>
              <w:jc w:val="right"/>
            </w:pPr>
            <w:r w:rsidRPr="00010CB6">
              <w:t>100 (day supports)</w:t>
            </w:r>
          </w:p>
        </w:tc>
        <w:tc>
          <w:tcPr>
            <w:tcW w:w="2097" w:type="dxa"/>
            <w:tcBorders>
              <w:top w:val="single" w:sz="6" w:space="0" w:color="000000"/>
            </w:tcBorders>
            <w:shd w:val="clear" w:color="auto" w:fill="auto"/>
            <w:vAlign w:val="center"/>
          </w:tcPr>
          <w:p w:rsidR="006E167A" w:rsidRPr="00010CB6" w:rsidRDefault="006E167A" w:rsidP="00D34D26">
            <w:pPr>
              <w:jc w:val="right"/>
              <w:rPr>
                <w:highlight w:val="yellow"/>
              </w:rPr>
            </w:pPr>
            <w:r w:rsidRPr="00010CB6">
              <w:t>24</w:t>
            </w:r>
          </w:p>
        </w:tc>
        <w:tc>
          <w:tcPr>
            <w:tcW w:w="3573" w:type="dxa"/>
            <w:tcBorders>
              <w:top w:val="single" w:sz="6" w:space="0" w:color="000000"/>
            </w:tcBorders>
            <w:shd w:val="clear" w:color="auto" w:fill="auto"/>
            <w:vAlign w:val="center"/>
          </w:tcPr>
          <w:p w:rsidR="006E167A" w:rsidRPr="00010CB6" w:rsidRDefault="006E167A" w:rsidP="006E167A">
            <w:pPr>
              <w:jc w:val="right"/>
            </w:pPr>
            <w:r w:rsidRPr="00010CB6">
              <w:t>24%</w:t>
            </w:r>
          </w:p>
        </w:tc>
      </w:tr>
    </w:tbl>
    <w:p w:rsidR="00843857" w:rsidRPr="00010CB6" w:rsidRDefault="00843857" w:rsidP="00843857">
      <w:pPr>
        <w:jc w:val="right"/>
      </w:pPr>
    </w:p>
    <w:p w:rsidR="00843857" w:rsidRPr="00010CB6" w:rsidRDefault="00843857" w:rsidP="00843857">
      <w:pPr>
        <w:rPr>
          <w:b/>
          <w:u w:val="single"/>
        </w:rPr>
      </w:pPr>
    </w:p>
    <w:p w:rsidR="001A2EF9" w:rsidRPr="00010CB6" w:rsidRDefault="001A2EF9">
      <w:pPr>
        <w:rPr>
          <w:rFonts w:eastAsiaTheme="minorHAnsi"/>
          <w:color w:val="000000"/>
        </w:rPr>
      </w:pPr>
    </w:p>
    <w:tbl>
      <w:tblPr>
        <w:tblStyle w:val="TableGrid"/>
        <w:tblW w:w="0" w:type="auto"/>
        <w:tblLook w:val="04A0" w:firstRow="1" w:lastRow="0" w:firstColumn="1" w:lastColumn="0" w:noHBand="0" w:noVBand="1"/>
      </w:tblPr>
      <w:tblGrid>
        <w:gridCol w:w="4788"/>
        <w:gridCol w:w="4788"/>
      </w:tblGrid>
      <w:tr w:rsidR="001A2EF9" w:rsidRPr="00010CB6" w:rsidTr="001A2EF9">
        <w:tc>
          <w:tcPr>
            <w:tcW w:w="4788" w:type="dxa"/>
            <w:shd w:val="clear" w:color="auto" w:fill="BFBFBF" w:themeFill="background1" w:themeFillShade="BF"/>
          </w:tcPr>
          <w:p w:rsidR="001A2EF9" w:rsidRPr="00010CB6" w:rsidRDefault="001A2EF9" w:rsidP="001A2EF9">
            <w:pPr>
              <w:jc w:val="center"/>
              <w:rPr>
                <w:b/>
              </w:rPr>
            </w:pPr>
            <w:r w:rsidRPr="00010CB6">
              <w:rPr>
                <w:b/>
              </w:rPr>
              <w:t>AGENCY GOAL TYPE</w:t>
            </w:r>
          </w:p>
        </w:tc>
        <w:tc>
          <w:tcPr>
            <w:tcW w:w="4788" w:type="dxa"/>
            <w:shd w:val="clear" w:color="auto" w:fill="BFBFBF" w:themeFill="background1" w:themeFillShade="BF"/>
          </w:tcPr>
          <w:p w:rsidR="001A2EF9" w:rsidRPr="00010CB6" w:rsidRDefault="001A2EF9" w:rsidP="001A2EF9">
            <w:pPr>
              <w:jc w:val="center"/>
              <w:rPr>
                <w:rFonts w:eastAsiaTheme="minorHAnsi"/>
                <w:b/>
                <w:color w:val="000000"/>
              </w:rPr>
            </w:pPr>
            <w:r w:rsidRPr="00010CB6">
              <w:rPr>
                <w:rFonts w:eastAsiaTheme="minorHAnsi"/>
                <w:b/>
                <w:color w:val="000000"/>
              </w:rPr>
              <w:t>NARRATIVE</w:t>
            </w:r>
          </w:p>
        </w:tc>
      </w:tr>
      <w:tr w:rsidR="001A2EF9" w:rsidRPr="00010CB6" w:rsidTr="001A2EF9">
        <w:tc>
          <w:tcPr>
            <w:tcW w:w="4788" w:type="dxa"/>
            <w:shd w:val="clear" w:color="auto" w:fill="auto"/>
          </w:tcPr>
          <w:p w:rsidR="001A2EF9" w:rsidRPr="00010CB6" w:rsidRDefault="001A2EF9" w:rsidP="001A2EF9">
            <w:pPr>
              <w:rPr>
                <w:b/>
                <w:u w:val="single"/>
              </w:rPr>
            </w:pPr>
            <w:r w:rsidRPr="00010CB6">
              <w:rPr>
                <w:b/>
                <w:u w:val="single"/>
              </w:rPr>
              <w:t>Quantitative Goal</w:t>
            </w:r>
          </w:p>
          <w:p w:rsidR="001A2EF9" w:rsidRPr="00010CB6" w:rsidRDefault="001A2EF9">
            <w:pPr>
              <w:rPr>
                <w:rFonts w:eastAsiaTheme="minorHAnsi"/>
                <w:color w:val="000000"/>
              </w:rPr>
            </w:pPr>
          </w:p>
          <w:p w:rsidR="006E167A" w:rsidRPr="00010CB6" w:rsidRDefault="006E167A" w:rsidP="00226652">
            <w:pPr>
              <w:spacing w:after="200" w:line="276" w:lineRule="auto"/>
              <w:rPr>
                <w:rFonts w:eastAsiaTheme="minorHAnsi"/>
                <w:color w:val="000000"/>
              </w:rPr>
            </w:pPr>
            <w:r w:rsidRPr="00010CB6">
              <w:rPr>
                <w:color w:val="000000" w:themeColor="text1"/>
              </w:rPr>
              <w:t xml:space="preserve">Reduce the number of people eligible for supports from DDA who are living in an institutional-based setting by five (5) people in FY 2015.  Those five (5) people will transition to community-based residential settings, where they will receive supports appropriate to meet </w:t>
            </w:r>
            <w:r w:rsidRPr="00010CB6">
              <w:rPr>
                <w:color w:val="000000" w:themeColor="text1"/>
              </w:rPr>
              <w:lastRenderedPageBreak/>
              <w:t>their assessed needs.</w:t>
            </w:r>
          </w:p>
        </w:tc>
        <w:tc>
          <w:tcPr>
            <w:tcW w:w="4788" w:type="dxa"/>
            <w:shd w:val="clear" w:color="auto" w:fill="auto"/>
          </w:tcPr>
          <w:p w:rsidR="006E167A" w:rsidRPr="00010CB6" w:rsidRDefault="006E167A" w:rsidP="00D57E7D">
            <w:pPr>
              <w:rPr>
                <w:rFonts w:eastAsiaTheme="minorHAnsi"/>
                <w:color w:val="000000"/>
              </w:rPr>
            </w:pPr>
            <w:r w:rsidRPr="00010CB6">
              <w:rPr>
                <w:b/>
                <w:u w:val="single"/>
              </w:rPr>
              <w:lastRenderedPageBreak/>
              <w:t>Progress</w:t>
            </w:r>
          </w:p>
          <w:p w:rsidR="006E167A" w:rsidRPr="00010CB6" w:rsidRDefault="006E167A" w:rsidP="00D57E7D">
            <w:pPr>
              <w:rPr>
                <w:rFonts w:eastAsiaTheme="minorHAnsi"/>
                <w:color w:val="000000"/>
              </w:rPr>
            </w:pPr>
          </w:p>
          <w:p w:rsidR="00D57E7D" w:rsidRPr="00010CB6" w:rsidRDefault="006E167A" w:rsidP="00D57E7D">
            <w:pPr>
              <w:rPr>
                <w:rFonts w:eastAsiaTheme="minorHAnsi"/>
                <w:color w:val="000000"/>
              </w:rPr>
            </w:pPr>
            <w:r w:rsidRPr="00010CB6">
              <w:rPr>
                <w:rFonts w:eastAsiaTheme="minorHAnsi"/>
                <w:color w:val="000000"/>
              </w:rPr>
              <w:t xml:space="preserve">No </w:t>
            </w:r>
            <w:r w:rsidR="00D57E7D" w:rsidRPr="00010CB6">
              <w:rPr>
                <w:rFonts w:eastAsiaTheme="minorHAnsi"/>
                <w:color w:val="000000"/>
              </w:rPr>
              <w:t xml:space="preserve">people who have moved from Intermediate Care Facilities into more community based waiver residential settings </w:t>
            </w:r>
            <w:r w:rsidR="008B704F" w:rsidRPr="00010CB6">
              <w:rPr>
                <w:rFonts w:eastAsiaTheme="minorHAnsi"/>
                <w:color w:val="000000"/>
              </w:rPr>
              <w:t>between January and March 2015</w:t>
            </w:r>
            <w:r w:rsidR="00D57E7D" w:rsidRPr="00010CB6">
              <w:rPr>
                <w:rFonts w:eastAsiaTheme="minorHAnsi"/>
                <w:color w:val="000000"/>
              </w:rPr>
              <w:t xml:space="preserve">. At each person’s annual Individual Service Plan meeting, and more frequently if necessary, a person’s needs are assessed and they, along with their support team, determine whether they are in the least </w:t>
            </w:r>
            <w:r w:rsidR="00D57E7D" w:rsidRPr="00010CB6">
              <w:rPr>
                <w:rFonts w:eastAsiaTheme="minorHAnsi"/>
                <w:color w:val="000000"/>
              </w:rPr>
              <w:lastRenderedPageBreak/>
              <w:t>restrictive setting to meet their needs.</w:t>
            </w:r>
            <w:r w:rsidRPr="00010CB6">
              <w:rPr>
                <w:rFonts w:eastAsiaTheme="minorHAnsi"/>
                <w:color w:val="000000"/>
              </w:rPr>
              <w:t xml:space="preserve"> (0%)</w:t>
            </w:r>
          </w:p>
          <w:p w:rsidR="001A2EF9" w:rsidRPr="00010CB6" w:rsidRDefault="00D57E7D" w:rsidP="006E167A">
            <w:pPr>
              <w:rPr>
                <w:rFonts w:eastAsiaTheme="minorHAnsi"/>
                <w:color w:val="000000"/>
              </w:rPr>
            </w:pPr>
            <w:r w:rsidRPr="00010CB6">
              <w:rPr>
                <w:rFonts w:eastAsiaTheme="minorHAnsi"/>
                <w:color w:val="000000"/>
              </w:rPr>
              <w:t xml:space="preserve"> </w:t>
            </w:r>
          </w:p>
        </w:tc>
      </w:tr>
      <w:tr w:rsidR="006E167A" w:rsidRPr="00010CB6" w:rsidTr="001A2EF9">
        <w:tc>
          <w:tcPr>
            <w:tcW w:w="4788" w:type="dxa"/>
            <w:shd w:val="clear" w:color="auto" w:fill="auto"/>
          </w:tcPr>
          <w:p w:rsidR="006E167A" w:rsidRDefault="006E167A" w:rsidP="006E167A">
            <w:pPr>
              <w:rPr>
                <w:b/>
                <w:u w:val="single"/>
              </w:rPr>
            </w:pPr>
            <w:r w:rsidRPr="00010CB6">
              <w:rPr>
                <w:b/>
                <w:u w:val="single"/>
              </w:rPr>
              <w:lastRenderedPageBreak/>
              <w:t>Quantitative Goal</w:t>
            </w:r>
          </w:p>
          <w:p w:rsidR="00226652" w:rsidRPr="00010CB6" w:rsidRDefault="00226652" w:rsidP="006E167A">
            <w:pPr>
              <w:rPr>
                <w:b/>
                <w:u w:val="single"/>
              </w:rPr>
            </w:pPr>
          </w:p>
          <w:p w:rsidR="006E167A" w:rsidRPr="00226652" w:rsidRDefault="006E167A" w:rsidP="00226652">
            <w:pPr>
              <w:spacing w:after="200" w:line="276" w:lineRule="auto"/>
              <w:rPr>
                <w:color w:val="000000" w:themeColor="text1"/>
              </w:rPr>
            </w:pPr>
            <w:r w:rsidRPr="00010CB6">
              <w:rPr>
                <w:color w:val="000000" w:themeColor="text1"/>
              </w:rPr>
              <w:t>Increase community integration options for people with IDD by reducing the number of people receiving day supports in a congregate setting by one hundred (100) people in FY 2015, as demonstrated by: (1) increased numbers of people engaged in competitive integrated employment; (2) enrollment in Individualized Day Supports, Supported Employment, or Small Group Day Habilitation; and/ or (3) changes to more individualized Active Treatment for people living in ICF/IIDs.</w:t>
            </w:r>
          </w:p>
        </w:tc>
        <w:tc>
          <w:tcPr>
            <w:tcW w:w="4788" w:type="dxa"/>
            <w:shd w:val="clear" w:color="auto" w:fill="auto"/>
          </w:tcPr>
          <w:p w:rsidR="006E167A" w:rsidRPr="00010CB6" w:rsidRDefault="006E167A" w:rsidP="00D57E7D">
            <w:pPr>
              <w:rPr>
                <w:rFonts w:eastAsiaTheme="minorHAnsi"/>
                <w:color w:val="000000"/>
              </w:rPr>
            </w:pPr>
            <w:r w:rsidRPr="00010CB6">
              <w:rPr>
                <w:b/>
                <w:u w:val="single"/>
              </w:rPr>
              <w:t>Progress</w:t>
            </w:r>
          </w:p>
          <w:p w:rsidR="006E167A" w:rsidRPr="00010CB6" w:rsidRDefault="006E167A" w:rsidP="00D57E7D">
            <w:pPr>
              <w:rPr>
                <w:rFonts w:eastAsiaTheme="minorHAnsi"/>
                <w:color w:val="000000"/>
              </w:rPr>
            </w:pPr>
          </w:p>
          <w:p w:rsidR="006E167A" w:rsidRPr="00010CB6" w:rsidRDefault="006E167A" w:rsidP="00D57E7D">
            <w:pPr>
              <w:rPr>
                <w:rFonts w:eastAsiaTheme="minorHAnsi"/>
                <w:color w:val="000000"/>
              </w:rPr>
            </w:pPr>
            <w:r w:rsidRPr="00010CB6">
              <w:rPr>
                <w:rFonts w:eastAsiaTheme="minorHAnsi"/>
                <w:color w:val="000000"/>
              </w:rPr>
              <w:t>Twenty-four (24) people enrolled in community based individualized day supports between January and March 2015.  (24%)</w:t>
            </w:r>
          </w:p>
        </w:tc>
      </w:tr>
      <w:tr w:rsidR="006E167A" w:rsidRPr="00010CB6" w:rsidTr="001A2EF9">
        <w:tc>
          <w:tcPr>
            <w:tcW w:w="4788" w:type="dxa"/>
            <w:shd w:val="clear" w:color="auto" w:fill="auto"/>
          </w:tcPr>
          <w:p w:rsidR="006E167A" w:rsidRPr="00010CB6" w:rsidRDefault="006E167A" w:rsidP="006E167A">
            <w:pPr>
              <w:rPr>
                <w:rFonts w:eastAsiaTheme="minorHAnsi"/>
                <w:color w:val="000000"/>
              </w:rPr>
            </w:pPr>
            <w:r w:rsidRPr="00010CB6">
              <w:rPr>
                <w:rFonts w:eastAsiaTheme="minorHAnsi"/>
                <w:b/>
                <w:color w:val="000000"/>
                <w:u w:val="single"/>
              </w:rPr>
              <w:t xml:space="preserve">Qualitative Goal </w:t>
            </w:r>
            <w:r w:rsidRPr="00010CB6">
              <w:rPr>
                <w:rFonts w:eastAsiaTheme="minorHAnsi"/>
                <w:b/>
                <w:color w:val="000000"/>
                <w:u w:val="single"/>
              </w:rPr>
              <w:br/>
            </w:r>
          </w:p>
          <w:p w:rsidR="006E167A" w:rsidRPr="00010CB6" w:rsidRDefault="006E167A" w:rsidP="006E167A">
            <w:pPr>
              <w:spacing w:after="200" w:line="276" w:lineRule="auto"/>
              <w:rPr>
                <w:color w:val="000000" w:themeColor="text1"/>
              </w:rPr>
            </w:pPr>
            <w:r w:rsidRPr="00010CB6">
              <w:rPr>
                <w:color w:val="000000" w:themeColor="text1"/>
              </w:rPr>
              <w:t xml:space="preserve">Conduct twelve (12) outreach activities to inform people with intellectual and developmental disabilities (IDD), their families, advocates, providers, and other governmental agencies about community-based support options.  </w:t>
            </w:r>
          </w:p>
          <w:p w:rsidR="006E167A" w:rsidRPr="00010CB6" w:rsidRDefault="006E167A" w:rsidP="001A2EF9">
            <w:pPr>
              <w:rPr>
                <w:rFonts w:eastAsiaTheme="minorHAnsi"/>
                <w:b/>
                <w:color w:val="000000"/>
                <w:u w:val="single"/>
              </w:rPr>
            </w:pPr>
          </w:p>
        </w:tc>
        <w:tc>
          <w:tcPr>
            <w:tcW w:w="4788" w:type="dxa"/>
            <w:shd w:val="clear" w:color="auto" w:fill="auto"/>
          </w:tcPr>
          <w:p w:rsidR="006E167A" w:rsidRPr="00010CB6" w:rsidRDefault="006E167A" w:rsidP="006E167A">
            <w:pPr>
              <w:rPr>
                <w:rFonts w:eastAsiaTheme="minorHAnsi"/>
                <w:color w:val="000000"/>
              </w:rPr>
            </w:pPr>
            <w:r w:rsidRPr="00010CB6">
              <w:rPr>
                <w:rFonts w:eastAsiaTheme="minorHAnsi"/>
                <w:b/>
                <w:color w:val="000000"/>
                <w:u w:val="single"/>
              </w:rPr>
              <w:t>Progress</w:t>
            </w:r>
            <w:r w:rsidRPr="00010CB6">
              <w:rPr>
                <w:rFonts w:eastAsiaTheme="minorHAnsi"/>
                <w:color w:val="000000"/>
              </w:rPr>
              <w:t xml:space="preserve"> </w:t>
            </w:r>
          </w:p>
          <w:p w:rsidR="006E167A" w:rsidRPr="00010CB6" w:rsidRDefault="006E167A" w:rsidP="006E167A">
            <w:pPr>
              <w:rPr>
                <w:rFonts w:eastAsiaTheme="minorHAnsi"/>
                <w:color w:val="000000"/>
              </w:rPr>
            </w:pPr>
          </w:p>
          <w:p w:rsidR="006E167A" w:rsidRPr="00010CB6" w:rsidRDefault="006E167A" w:rsidP="006E167A">
            <w:pPr>
              <w:rPr>
                <w:rFonts w:eastAsiaTheme="minorHAnsi"/>
                <w:color w:val="000000"/>
              </w:rPr>
            </w:pPr>
            <w:r w:rsidRPr="00010CB6">
              <w:rPr>
                <w:rFonts w:eastAsiaTheme="minorHAnsi"/>
                <w:color w:val="000000"/>
              </w:rPr>
              <w:t>Between January and March 2015, DDA conducted five one-time outreach activities including information sessions at schools, community-based organizations and conferences</w:t>
            </w:r>
            <w:r w:rsidR="00DD0B90">
              <w:rPr>
                <w:rFonts w:eastAsiaTheme="minorHAnsi"/>
                <w:color w:val="000000"/>
              </w:rPr>
              <w:t>;</w:t>
            </w:r>
            <w:r w:rsidRPr="00010CB6">
              <w:rPr>
                <w:rFonts w:eastAsiaTheme="minorHAnsi"/>
                <w:color w:val="000000"/>
              </w:rPr>
              <w:t xml:space="preserve"> </w:t>
            </w:r>
            <w:r w:rsidR="00DD0B90">
              <w:rPr>
                <w:rFonts w:eastAsiaTheme="minorHAnsi"/>
                <w:color w:val="000000"/>
              </w:rPr>
              <w:t xml:space="preserve">in addition DDA conducted </w:t>
            </w:r>
            <w:r w:rsidRPr="00010CB6">
              <w:rPr>
                <w:rFonts w:eastAsiaTheme="minorHAnsi"/>
                <w:color w:val="000000"/>
              </w:rPr>
              <w:t>weekly outreach at the DC Superior Court, Family Court, co-located for the Mayor’s Services Liaison Office.  (41%)</w:t>
            </w:r>
          </w:p>
          <w:p w:rsidR="006E167A" w:rsidRPr="00010CB6" w:rsidRDefault="006E167A" w:rsidP="000C053A">
            <w:pPr>
              <w:rPr>
                <w:rFonts w:eastAsiaTheme="minorHAnsi"/>
                <w:b/>
                <w:color w:val="000000"/>
              </w:rPr>
            </w:pPr>
          </w:p>
        </w:tc>
      </w:tr>
      <w:tr w:rsidR="006E167A" w:rsidRPr="00010CB6" w:rsidTr="001A2EF9">
        <w:tc>
          <w:tcPr>
            <w:tcW w:w="4788" w:type="dxa"/>
            <w:shd w:val="clear" w:color="auto" w:fill="auto"/>
          </w:tcPr>
          <w:p w:rsidR="006E167A" w:rsidRPr="00010CB6" w:rsidRDefault="006E167A" w:rsidP="001A2EF9">
            <w:pPr>
              <w:rPr>
                <w:rFonts w:eastAsiaTheme="minorHAnsi"/>
                <w:b/>
                <w:color w:val="000000"/>
                <w:u w:val="single"/>
              </w:rPr>
            </w:pPr>
            <w:r w:rsidRPr="00010CB6">
              <w:rPr>
                <w:rFonts w:eastAsiaTheme="minorHAnsi"/>
                <w:b/>
                <w:color w:val="000000"/>
                <w:u w:val="single"/>
              </w:rPr>
              <w:t>Qualitative Goal</w:t>
            </w:r>
          </w:p>
          <w:p w:rsidR="006E167A" w:rsidRPr="00010CB6" w:rsidRDefault="006E167A" w:rsidP="001A2EF9">
            <w:pPr>
              <w:rPr>
                <w:rFonts w:eastAsiaTheme="minorHAnsi"/>
                <w:b/>
                <w:color w:val="000000"/>
                <w:u w:val="single"/>
              </w:rPr>
            </w:pPr>
          </w:p>
          <w:p w:rsidR="006E167A" w:rsidRPr="00226652" w:rsidRDefault="006E167A" w:rsidP="00226652">
            <w:pPr>
              <w:spacing w:after="200" w:line="276" w:lineRule="auto"/>
              <w:rPr>
                <w:color w:val="000000" w:themeColor="text1"/>
              </w:rPr>
            </w:pPr>
            <w:r w:rsidRPr="00010CB6">
              <w:rPr>
                <w:color w:val="000000" w:themeColor="text1"/>
              </w:rPr>
              <w:t xml:space="preserve">Increase the number of qualified providers by four (4) in FY 2015 to meet identified service gaps.  </w:t>
            </w:r>
          </w:p>
        </w:tc>
        <w:tc>
          <w:tcPr>
            <w:tcW w:w="4788" w:type="dxa"/>
            <w:shd w:val="clear" w:color="auto" w:fill="auto"/>
          </w:tcPr>
          <w:p w:rsidR="006E167A" w:rsidRPr="00010CB6" w:rsidRDefault="006E167A" w:rsidP="000C053A">
            <w:pPr>
              <w:rPr>
                <w:rFonts w:eastAsiaTheme="minorHAnsi"/>
                <w:color w:val="000000"/>
              </w:rPr>
            </w:pPr>
            <w:r w:rsidRPr="00010CB6">
              <w:rPr>
                <w:rFonts w:eastAsiaTheme="minorHAnsi"/>
                <w:b/>
                <w:color w:val="000000"/>
                <w:u w:val="single"/>
              </w:rPr>
              <w:t>Progress</w:t>
            </w:r>
          </w:p>
          <w:p w:rsidR="006E167A" w:rsidRPr="00010CB6" w:rsidRDefault="006E167A" w:rsidP="000C053A">
            <w:pPr>
              <w:rPr>
                <w:rFonts w:eastAsiaTheme="minorHAnsi"/>
                <w:color w:val="000000"/>
              </w:rPr>
            </w:pPr>
          </w:p>
          <w:p w:rsidR="006E167A" w:rsidRPr="00010CB6" w:rsidRDefault="006E167A" w:rsidP="006E167A">
            <w:pPr>
              <w:rPr>
                <w:rFonts w:eastAsiaTheme="minorHAnsi"/>
                <w:color w:val="000000"/>
              </w:rPr>
            </w:pPr>
            <w:r w:rsidRPr="00010CB6">
              <w:rPr>
                <w:rFonts w:eastAsiaTheme="minorHAnsi"/>
                <w:color w:val="000000"/>
              </w:rPr>
              <w:t>DDS has enrolled 1 new provider. (25%)</w:t>
            </w:r>
          </w:p>
          <w:p w:rsidR="006E167A" w:rsidRPr="00010CB6" w:rsidRDefault="006E167A" w:rsidP="000C053A">
            <w:pPr>
              <w:rPr>
                <w:rFonts w:eastAsiaTheme="minorHAnsi"/>
                <w:color w:val="000000"/>
              </w:rPr>
            </w:pPr>
          </w:p>
        </w:tc>
      </w:tr>
      <w:tr w:rsidR="001A2EF9" w:rsidRPr="00010CB6" w:rsidTr="001A2EF9">
        <w:tc>
          <w:tcPr>
            <w:tcW w:w="4788" w:type="dxa"/>
            <w:shd w:val="clear" w:color="auto" w:fill="auto"/>
          </w:tcPr>
          <w:p w:rsidR="001A2EF9" w:rsidRPr="00010CB6" w:rsidRDefault="001A2EF9" w:rsidP="001A2EF9">
            <w:pPr>
              <w:rPr>
                <w:rFonts w:eastAsiaTheme="minorHAnsi"/>
                <w:color w:val="000000"/>
              </w:rPr>
            </w:pPr>
            <w:r w:rsidRPr="00010CB6">
              <w:rPr>
                <w:rFonts w:eastAsiaTheme="minorHAnsi"/>
                <w:b/>
                <w:color w:val="000000"/>
                <w:u w:val="single"/>
              </w:rPr>
              <w:t>Qual</w:t>
            </w:r>
            <w:r w:rsidR="006E167A" w:rsidRPr="00010CB6">
              <w:rPr>
                <w:rFonts w:eastAsiaTheme="minorHAnsi"/>
                <w:b/>
                <w:color w:val="000000"/>
                <w:u w:val="single"/>
              </w:rPr>
              <w:t>i</w:t>
            </w:r>
            <w:r w:rsidRPr="00010CB6">
              <w:rPr>
                <w:rFonts w:eastAsiaTheme="minorHAnsi"/>
                <w:b/>
                <w:color w:val="000000"/>
                <w:u w:val="single"/>
              </w:rPr>
              <w:t>tative Goal Progress</w:t>
            </w:r>
            <w:r w:rsidRPr="00010CB6">
              <w:rPr>
                <w:rFonts w:eastAsiaTheme="minorHAnsi"/>
                <w:b/>
                <w:color w:val="000000"/>
                <w:u w:val="single"/>
              </w:rPr>
              <w:br/>
            </w:r>
          </w:p>
          <w:p w:rsidR="006E167A" w:rsidRPr="00010CB6" w:rsidRDefault="006E167A" w:rsidP="006E167A">
            <w:r w:rsidRPr="00010CB6">
              <w:t xml:space="preserve">DDA will undertake systemic initiatives to ensure that people in day and employment programs have opportunities for increased opportunities for community integration and competitive integrated employment.  Specifically, DDA will: (1) submit waiver amendments to CMS that increase opportunities in the Home and Community Based Services </w:t>
            </w:r>
            <w:r w:rsidRPr="00010CB6">
              <w:rPr>
                <w:color w:val="0D0D0D" w:themeColor="text1" w:themeTint="F2"/>
              </w:rPr>
              <w:t xml:space="preserve">waiver for people with </w:t>
            </w:r>
            <w:r w:rsidRPr="00010CB6">
              <w:rPr>
                <w:color w:val="0D0D0D" w:themeColor="text1" w:themeTint="F2"/>
              </w:rPr>
              <w:lastRenderedPageBreak/>
              <w:t>Intellectual and Developmental Disabilities to further opportunities for community integration and meaningful day services by March 1, 2015; (2) R</w:t>
            </w:r>
            <w:r w:rsidRPr="00010CB6">
              <w:t xml:space="preserve">evise its ISP policy and procedure to require guided discussions around employment exploration and most integrated day and vocational services by June 1, 2015; (3) Work with stakeholders to revise its regulations for day and vocational supports by July 1, 2015; (4) Provide training and technical assistance to day and vocational provider organizations on the development of Positive Personal Profile and Job Search and Community Participation Plans by September 30, 2015; and (5) </w:t>
            </w:r>
            <w:r w:rsidRPr="00010CB6">
              <w:rPr>
                <w:color w:val="0D0D0D" w:themeColor="text1" w:themeTint="F2"/>
              </w:rPr>
              <w:t xml:space="preserve">Provide training and technical support to </w:t>
            </w:r>
            <w:r w:rsidRPr="00010CB6">
              <w:t xml:space="preserve">facility-based day and employment readiness programs to improve the quality of those programs and to help those providers plan for future business models that support community integrated services, by September 30, 2015. </w:t>
            </w:r>
          </w:p>
          <w:p w:rsidR="001A2EF9" w:rsidRPr="00010CB6" w:rsidRDefault="001A2EF9">
            <w:pPr>
              <w:rPr>
                <w:rFonts w:eastAsiaTheme="minorHAnsi"/>
                <w:color w:val="000000"/>
              </w:rPr>
            </w:pPr>
          </w:p>
        </w:tc>
        <w:tc>
          <w:tcPr>
            <w:tcW w:w="4788" w:type="dxa"/>
            <w:shd w:val="clear" w:color="auto" w:fill="auto"/>
          </w:tcPr>
          <w:p w:rsidR="00FB5AE9" w:rsidRPr="00010CB6" w:rsidRDefault="006E167A" w:rsidP="000C053A">
            <w:pPr>
              <w:rPr>
                <w:rFonts w:eastAsiaTheme="minorHAnsi"/>
                <w:b/>
                <w:color w:val="000000"/>
                <w:u w:val="single"/>
              </w:rPr>
            </w:pPr>
            <w:r w:rsidRPr="00010CB6">
              <w:rPr>
                <w:rFonts w:eastAsiaTheme="minorHAnsi"/>
                <w:b/>
                <w:color w:val="000000"/>
                <w:u w:val="single"/>
              </w:rPr>
              <w:lastRenderedPageBreak/>
              <w:t>Progress</w:t>
            </w:r>
          </w:p>
          <w:p w:rsidR="006E167A" w:rsidRPr="00010CB6" w:rsidRDefault="006E167A" w:rsidP="000C053A">
            <w:pPr>
              <w:rPr>
                <w:rFonts w:eastAsiaTheme="minorHAnsi"/>
                <w:color w:val="000000"/>
              </w:rPr>
            </w:pPr>
          </w:p>
          <w:p w:rsidR="00AA1508" w:rsidRPr="00010CB6" w:rsidRDefault="00215F19" w:rsidP="002E68A8">
            <w:pPr>
              <w:pStyle w:val="ListParagraph"/>
              <w:numPr>
                <w:ilvl w:val="0"/>
                <w:numId w:val="3"/>
              </w:numPr>
              <w:rPr>
                <w:rFonts w:eastAsiaTheme="minorHAnsi"/>
                <w:color w:val="000000"/>
              </w:rPr>
            </w:pPr>
            <w:r>
              <w:rPr>
                <w:rFonts w:eastAsiaTheme="minorHAnsi"/>
                <w:color w:val="000000"/>
              </w:rPr>
              <w:t xml:space="preserve">Achieved.  </w:t>
            </w:r>
            <w:r w:rsidR="00081B67" w:rsidRPr="00010CB6">
              <w:rPr>
                <w:rFonts w:eastAsiaTheme="minorHAnsi"/>
                <w:color w:val="000000"/>
              </w:rPr>
              <w:t xml:space="preserve">DDS </w:t>
            </w:r>
            <w:r w:rsidR="003310A8" w:rsidRPr="00010CB6">
              <w:rPr>
                <w:rFonts w:eastAsiaTheme="minorHAnsi"/>
                <w:color w:val="000000"/>
              </w:rPr>
              <w:t xml:space="preserve">worked with DHCF to submit </w:t>
            </w:r>
            <w:r w:rsidR="00081B67" w:rsidRPr="00010CB6">
              <w:rPr>
                <w:rFonts w:eastAsiaTheme="minorHAnsi"/>
                <w:color w:val="000000"/>
              </w:rPr>
              <w:t xml:space="preserve">waiver amendments to the Centers for Medicare and Medicaid Services on </w:t>
            </w:r>
            <w:r w:rsidR="002E68A8" w:rsidRPr="00010CB6">
              <w:rPr>
                <w:rFonts w:eastAsiaTheme="minorHAnsi"/>
                <w:color w:val="000000"/>
              </w:rPr>
              <w:t xml:space="preserve">February 28, 2015 that will create greater opportunities for community integration, including the creation of a small group day habilitation and a companion services; as well as changes to service definitions </w:t>
            </w:r>
            <w:r w:rsidR="002E68A8" w:rsidRPr="00010CB6">
              <w:rPr>
                <w:rFonts w:eastAsiaTheme="minorHAnsi"/>
                <w:color w:val="000000"/>
              </w:rPr>
              <w:lastRenderedPageBreak/>
              <w:t xml:space="preserve">to specifically include </w:t>
            </w:r>
            <w:r w:rsidR="002E68A8" w:rsidRPr="00010CB6">
              <w:rPr>
                <w:color w:val="0D0D0D" w:themeColor="text1" w:themeTint="F2"/>
              </w:rPr>
              <w:t>community exploration, inclusion and integration.</w:t>
            </w:r>
          </w:p>
          <w:p w:rsidR="00081B67" w:rsidRPr="00010CB6" w:rsidRDefault="00081B67" w:rsidP="000C053A">
            <w:pPr>
              <w:rPr>
                <w:rFonts w:eastAsiaTheme="minorHAnsi"/>
                <w:b/>
                <w:color w:val="000000"/>
              </w:rPr>
            </w:pPr>
          </w:p>
          <w:p w:rsidR="002E68A8" w:rsidRPr="00215F19" w:rsidRDefault="00215F19" w:rsidP="002E68A8">
            <w:pPr>
              <w:pStyle w:val="ListParagraph"/>
              <w:numPr>
                <w:ilvl w:val="0"/>
                <w:numId w:val="3"/>
              </w:numPr>
              <w:rPr>
                <w:rFonts w:eastAsiaTheme="minorHAnsi"/>
                <w:color w:val="000000"/>
              </w:rPr>
            </w:pPr>
            <w:r w:rsidRPr="00215F19">
              <w:rPr>
                <w:rFonts w:eastAsiaTheme="minorHAnsi"/>
                <w:color w:val="000000"/>
              </w:rPr>
              <w:t xml:space="preserve">In progress.  </w:t>
            </w:r>
            <w:r w:rsidR="002E68A8" w:rsidRPr="00215F19">
              <w:rPr>
                <w:rFonts w:eastAsiaTheme="minorHAnsi"/>
                <w:color w:val="000000"/>
              </w:rPr>
              <w:t>DDS developed assessment tools for guided discussions around employment exploration and most integrated day and vocational services.  The policy and procedure will be revised and implemented by June 1, 2015.</w:t>
            </w:r>
          </w:p>
          <w:p w:rsidR="002E68A8" w:rsidRPr="00215F19" w:rsidRDefault="002E68A8" w:rsidP="002E68A8">
            <w:pPr>
              <w:pStyle w:val="ListParagraph"/>
              <w:rPr>
                <w:rFonts w:eastAsiaTheme="minorHAnsi"/>
                <w:color w:val="000000"/>
              </w:rPr>
            </w:pPr>
          </w:p>
          <w:p w:rsidR="00081B67" w:rsidRDefault="00215F19" w:rsidP="002E68A8">
            <w:pPr>
              <w:pStyle w:val="ListParagraph"/>
              <w:numPr>
                <w:ilvl w:val="0"/>
                <w:numId w:val="3"/>
              </w:numPr>
              <w:rPr>
                <w:rFonts w:eastAsiaTheme="minorHAnsi"/>
                <w:color w:val="000000"/>
              </w:rPr>
            </w:pPr>
            <w:r w:rsidRPr="00215F19">
              <w:rPr>
                <w:rFonts w:eastAsiaTheme="minorHAnsi"/>
                <w:color w:val="000000"/>
              </w:rPr>
              <w:t xml:space="preserve">In progress.  </w:t>
            </w:r>
            <w:r w:rsidR="002E68A8" w:rsidRPr="00215F19">
              <w:rPr>
                <w:rFonts w:eastAsiaTheme="minorHAnsi"/>
                <w:color w:val="000000"/>
              </w:rPr>
              <w:t>DDS has met with stakeholders to revise the day and vocational supports waiver regulations and submitted revisions to DHCF.  These are on-track for implementation by July 1, 2015.</w:t>
            </w:r>
          </w:p>
          <w:p w:rsidR="00215F19" w:rsidRPr="00215F19" w:rsidRDefault="00215F19" w:rsidP="00215F19">
            <w:pPr>
              <w:pStyle w:val="ListParagraph"/>
              <w:rPr>
                <w:rFonts w:eastAsiaTheme="minorHAnsi"/>
                <w:color w:val="000000"/>
              </w:rPr>
            </w:pPr>
          </w:p>
          <w:p w:rsidR="00215F19" w:rsidRDefault="00215F19" w:rsidP="00215F19">
            <w:pPr>
              <w:pStyle w:val="ListParagraph"/>
              <w:numPr>
                <w:ilvl w:val="0"/>
                <w:numId w:val="3"/>
              </w:numPr>
              <w:rPr>
                <w:rFonts w:eastAsiaTheme="minorHAnsi"/>
                <w:color w:val="000000"/>
              </w:rPr>
            </w:pPr>
            <w:r>
              <w:rPr>
                <w:rFonts w:eastAsiaTheme="minorHAnsi"/>
                <w:color w:val="000000"/>
              </w:rPr>
              <w:t xml:space="preserve">Achieved.  DDS provided training throughout March and April for day and vocational provider organizations on the development of Positive Personal Profiles and Job Search and Community Participation Plans.  DDS also created an on-line Discovery Toolkit, available at: </w:t>
            </w:r>
            <w:hyperlink r:id="rId9" w:history="1">
              <w:r w:rsidRPr="00647C5F">
                <w:rPr>
                  <w:rStyle w:val="Hyperlink"/>
                  <w:rFonts w:eastAsiaTheme="minorHAnsi"/>
                </w:rPr>
                <w:t>http://dds.dc.gov/page/discovery-toolkit</w:t>
              </w:r>
            </w:hyperlink>
            <w:r>
              <w:rPr>
                <w:rFonts w:eastAsiaTheme="minorHAnsi"/>
                <w:color w:val="000000"/>
              </w:rPr>
              <w:t xml:space="preserve">. </w:t>
            </w:r>
          </w:p>
          <w:p w:rsidR="00215F19" w:rsidRPr="00215F19" w:rsidRDefault="00215F19" w:rsidP="00215F19">
            <w:pPr>
              <w:pStyle w:val="ListParagraph"/>
              <w:rPr>
                <w:rFonts w:eastAsiaTheme="minorHAnsi"/>
                <w:color w:val="000000"/>
              </w:rPr>
            </w:pPr>
          </w:p>
          <w:p w:rsidR="001A2EF9" w:rsidRPr="00215F19" w:rsidRDefault="00215F19" w:rsidP="00215F19">
            <w:pPr>
              <w:pStyle w:val="ListParagraph"/>
              <w:numPr>
                <w:ilvl w:val="0"/>
                <w:numId w:val="3"/>
              </w:numPr>
              <w:rPr>
                <w:rFonts w:eastAsiaTheme="minorHAnsi"/>
                <w:color w:val="000000"/>
              </w:rPr>
            </w:pPr>
            <w:r>
              <w:rPr>
                <w:rFonts w:eastAsiaTheme="minorHAnsi"/>
                <w:color w:val="000000"/>
              </w:rPr>
              <w:t xml:space="preserve">In progress.  DDS held training for its staff on March 25, 2015 and for providers on March 26, 2015.  Individual meetings with 14 identified day and employment readiness provider agencies will begin in May and will be completed by September 30, 2015.  </w:t>
            </w:r>
          </w:p>
        </w:tc>
      </w:tr>
    </w:tbl>
    <w:p w:rsidR="00843857" w:rsidRPr="00010CB6" w:rsidRDefault="00843857" w:rsidP="001A2EF9">
      <w:bookmarkStart w:id="0" w:name="_GoBack"/>
      <w:bookmarkEnd w:id="0"/>
    </w:p>
    <w:sectPr w:rsidR="00843857" w:rsidRPr="00010CB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F19" w:rsidRDefault="00215F19" w:rsidP="00215F19">
      <w:r>
        <w:separator/>
      </w:r>
    </w:p>
  </w:endnote>
  <w:endnote w:type="continuationSeparator" w:id="0">
    <w:p w:rsidR="00215F19" w:rsidRDefault="00215F19" w:rsidP="0021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60987"/>
      <w:docPartObj>
        <w:docPartGallery w:val="Page Numbers (Bottom of Page)"/>
        <w:docPartUnique/>
      </w:docPartObj>
    </w:sdtPr>
    <w:sdtEndPr>
      <w:rPr>
        <w:noProof/>
      </w:rPr>
    </w:sdtEndPr>
    <w:sdtContent>
      <w:p w:rsidR="00215F19" w:rsidRDefault="00215F19">
        <w:pPr>
          <w:pStyle w:val="Footer"/>
          <w:jc w:val="right"/>
        </w:pPr>
        <w:r>
          <w:fldChar w:fldCharType="begin"/>
        </w:r>
        <w:r>
          <w:instrText xml:space="preserve"> PAGE   \* MERGEFORMAT </w:instrText>
        </w:r>
        <w:r>
          <w:fldChar w:fldCharType="separate"/>
        </w:r>
        <w:r w:rsidR="00DD0B90">
          <w:rPr>
            <w:noProof/>
          </w:rPr>
          <w:t>3</w:t>
        </w:r>
        <w:r>
          <w:rPr>
            <w:noProof/>
          </w:rPr>
          <w:fldChar w:fldCharType="end"/>
        </w:r>
      </w:p>
    </w:sdtContent>
  </w:sdt>
  <w:p w:rsidR="00215F19" w:rsidRDefault="00215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F19" w:rsidRDefault="00215F19" w:rsidP="00215F19">
      <w:r>
        <w:separator/>
      </w:r>
    </w:p>
  </w:footnote>
  <w:footnote w:type="continuationSeparator" w:id="0">
    <w:p w:rsidR="00215F19" w:rsidRDefault="00215F19" w:rsidP="00215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F3DBE"/>
    <w:multiLevelType w:val="hybridMultilevel"/>
    <w:tmpl w:val="583A0F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810"/>
        </w:tabs>
        <w:ind w:left="810" w:hanging="360"/>
      </w:pPr>
    </w:lvl>
    <w:lvl w:ilvl="2" w:tplc="0409001B">
      <w:start w:val="1"/>
      <w:numFmt w:val="decimal"/>
      <w:lvlText w:val="%3."/>
      <w:lvlJc w:val="left"/>
      <w:pPr>
        <w:tabs>
          <w:tab w:val="num" w:pos="1530"/>
        </w:tabs>
        <w:ind w:left="1530" w:hanging="360"/>
      </w:pPr>
    </w:lvl>
    <w:lvl w:ilvl="3" w:tplc="0409000F">
      <w:start w:val="1"/>
      <w:numFmt w:val="decimal"/>
      <w:lvlText w:val="%4."/>
      <w:lvlJc w:val="left"/>
      <w:pPr>
        <w:tabs>
          <w:tab w:val="num" w:pos="2250"/>
        </w:tabs>
        <w:ind w:left="2250" w:hanging="360"/>
      </w:pPr>
    </w:lvl>
    <w:lvl w:ilvl="4" w:tplc="04090019">
      <w:start w:val="1"/>
      <w:numFmt w:val="decimal"/>
      <w:lvlText w:val="%5."/>
      <w:lvlJc w:val="left"/>
      <w:pPr>
        <w:tabs>
          <w:tab w:val="num" w:pos="2970"/>
        </w:tabs>
        <w:ind w:left="2970" w:hanging="360"/>
      </w:pPr>
    </w:lvl>
    <w:lvl w:ilvl="5" w:tplc="0409001B">
      <w:start w:val="1"/>
      <w:numFmt w:val="decimal"/>
      <w:lvlText w:val="%6."/>
      <w:lvlJc w:val="left"/>
      <w:pPr>
        <w:tabs>
          <w:tab w:val="num" w:pos="3690"/>
        </w:tabs>
        <w:ind w:left="3690" w:hanging="360"/>
      </w:pPr>
    </w:lvl>
    <w:lvl w:ilvl="6" w:tplc="0409000F">
      <w:start w:val="1"/>
      <w:numFmt w:val="decimal"/>
      <w:lvlText w:val="%7."/>
      <w:lvlJc w:val="left"/>
      <w:pPr>
        <w:tabs>
          <w:tab w:val="num" w:pos="4410"/>
        </w:tabs>
        <w:ind w:left="4410" w:hanging="360"/>
      </w:pPr>
    </w:lvl>
    <w:lvl w:ilvl="7" w:tplc="04090019">
      <w:start w:val="1"/>
      <w:numFmt w:val="decimal"/>
      <w:lvlText w:val="%8."/>
      <w:lvlJc w:val="left"/>
      <w:pPr>
        <w:tabs>
          <w:tab w:val="num" w:pos="5130"/>
        </w:tabs>
        <w:ind w:left="5130" w:hanging="360"/>
      </w:pPr>
    </w:lvl>
    <w:lvl w:ilvl="8" w:tplc="0409001B">
      <w:start w:val="1"/>
      <w:numFmt w:val="decimal"/>
      <w:lvlText w:val="%9."/>
      <w:lvlJc w:val="left"/>
      <w:pPr>
        <w:tabs>
          <w:tab w:val="num" w:pos="5850"/>
        </w:tabs>
        <w:ind w:left="5850" w:hanging="360"/>
      </w:pPr>
    </w:lvl>
  </w:abstractNum>
  <w:abstractNum w:abstractNumId="1">
    <w:nsid w:val="340E30B8"/>
    <w:multiLevelType w:val="hybridMultilevel"/>
    <w:tmpl w:val="8F5A111E"/>
    <w:lvl w:ilvl="0" w:tplc="7BAAB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B96F8B"/>
    <w:multiLevelType w:val="hybridMultilevel"/>
    <w:tmpl w:val="3CB09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57"/>
    <w:rsid w:val="00010CB6"/>
    <w:rsid w:val="00081B67"/>
    <w:rsid w:val="000C053A"/>
    <w:rsid w:val="001071DF"/>
    <w:rsid w:val="0011311A"/>
    <w:rsid w:val="0016195B"/>
    <w:rsid w:val="00193BF8"/>
    <w:rsid w:val="001A2EF9"/>
    <w:rsid w:val="00215F19"/>
    <w:rsid w:val="00226652"/>
    <w:rsid w:val="002E68A8"/>
    <w:rsid w:val="003310A8"/>
    <w:rsid w:val="004677F1"/>
    <w:rsid w:val="00516733"/>
    <w:rsid w:val="005D30B8"/>
    <w:rsid w:val="006D4E98"/>
    <w:rsid w:val="006E167A"/>
    <w:rsid w:val="007C28DB"/>
    <w:rsid w:val="00816815"/>
    <w:rsid w:val="0082509A"/>
    <w:rsid w:val="00843857"/>
    <w:rsid w:val="008A0BB2"/>
    <w:rsid w:val="008A3B6A"/>
    <w:rsid w:val="008B704F"/>
    <w:rsid w:val="0099413B"/>
    <w:rsid w:val="009D56C7"/>
    <w:rsid w:val="00AA1508"/>
    <w:rsid w:val="00C52C0E"/>
    <w:rsid w:val="00D57E7D"/>
    <w:rsid w:val="00DD0B90"/>
    <w:rsid w:val="00DD4DC3"/>
    <w:rsid w:val="00E37965"/>
    <w:rsid w:val="00E556D4"/>
    <w:rsid w:val="00E84892"/>
    <w:rsid w:val="00EC4859"/>
    <w:rsid w:val="00FA3F40"/>
    <w:rsid w:val="00FB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857"/>
    <w:pPr>
      <w:ind w:left="720"/>
      <w:contextualSpacing/>
    </w:pPr>
  </w:style>
  <w:style w:type="table" w:styleId="TableGrid">
    <w:name w:val="Table Grid"/>
    <w:basedOn w:val="TableNormal"/>
    <w:uiPriority w:val="59"/>
    <w:rsid w:val="001A2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5F19"/>
    <w:rPr>
      <w:color w:val="0000FF" w:themeColor="hyperlink"/>
      <w:u w:val="single"/>
    </w:rPr>
  </w:style>
  <w:style w:type="paragraph" w:styleId="Header">
    <w:name w:val="header"/>
    <w:basedOn w:val="Normal"/>
    <w:link w:val="HeaderChar"/>
    <w:uiPriority w:val="99"/>
    <w:unhideWhenUsed/>
    <w:rsid w:val="00215F19"/>
    <w:pPr>
      <w:tabs>
        <w:tab w:val="center" w:pos="4680"/>
        <w:tab w:val="right" w:pos="9360"/>
      </w:tabs>
    </w:pPr>
  </w:style>
  <w:style w:type="character" w:customStyle="1" w:styleId="HeaderChar">
    <w:name w:val="Header Char"/>
    <w:basedOn w:val="DefaultParagraphFont"/>
    <w:link w:val="Header"/>
    <w:uiPriority w:val="99"/>
    <w:rsid w:val="00215F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5F19"/>
    <w:pPr>
      <w:tabs>
        <w:tab w:val="center" w:pos="4680"/>
        <w:tab w:val="right" w:pos="9360"/>
      </w:tabs>
    </w:pPr>
  </w:style>
  <w:style w:type="character" w:customStyle="1" w:styleId="FooterChar">
    <w:name w:val="Footer Char"/>
    <w:basedOn w:val="DefaultParagraphFont"/>
    <w:link w:val="Footer"/>
    <w:uiPriority w:val="99"/>
    <w:rsid w:val="00215F1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857"/>
    <w:pPr>
      <w:ind w:left="720"/>
      <w:contextualSpacing/>
    </w:pPr>
  </w:style>
  <w:style w:type="table" w:styleId="TableGrid">
    <w:name w:val="Table Grid"/>
    <w:basedOn w:val="TableNormal"/>
    <w:uiPriority w:val="59"/>
    <w:rsid w:val="001A2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5F19"/>
    <w:rPr>
      <w:color w:val="0000FF" w:themeColor="hyperlink"/>
      <w:u w:val="single"/>
    </w:rPr>
  </w:style>
  <w:style w:type="paragraph" w:styleId="Header">
    <w:name w:val="header"/>
    <w:basedOn w:val="Normal"/>
    <w:link w:val="HeaderChar"/>
    <w:uiPriority w:val="99"/>
    <w:unhideWhenUsed/>
    <w:rsid w:val="00215F19"/>
    <w:pPr>
      <w:tabs>
        <w:tab w:val="center" w:pos="4680"/>
        <w:tab w:val="right" w:pos="9360"/>
      </w:tabs>
    </w:pPr>
  </w:style>
  <w:style w:type="character" w:customStyle="1" w:styleId="HeaderChar">
    <w:name w:val="Header Char"/>
    <w:basedOn w:val="DefaultParagraphFont"/>
    <w:link w:val="Header"/>
    <w:uiPriority w:val="99"/>
    <w:rsid w:val="00215F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5F19"/>
    <w:pPr>
      <w:tabs>
        <w:tab w:val="center" w:pos="4680"/>
        <w:tab w:val="right" w:pos="9360"/>
      </w:tabs>
    </w:pPr>
  </w:style>
  <w:style w:type="character" w:customStyle="1" w:styleId="FooterChar">
    <w:name w:val="Footer Char"/>
    <w:basedOn w:val="DefaultParagraphFont"/>
    <w:link w:val="Footer"/>
    <w:uiPriority w:val="99"/>
    <w:rsid w:val="00215F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ds.dc.gov/page/discovery-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0E86D-9A89-4B3E-B0D4-49F51E8C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7</cp:revision>
  <dcterms:created xsi:type="dcterms:W3CDTF">2015-04-17T15:31:00Z</dcterms:created>
  <dcterms:modified xsi:type="dcterms:W3CDTF">2015-04-17T19:38:00Z</dcterms:modified>
</cp:coreProperties>
</file>