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800"/>
      </w:tblGrid>
      <w:tr w:rsidR="00A96248" w:rsidTr="00A96248">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96248">
              <w:trPr>
                <w:jc w:val="center"/>
              </w:trPr>
              <w:tc>
                <w:tcPr>
                  <w:tcW w:w="5000" w:type="pct"/>
                  <w:tcMar>
                    <w:top w:w="225" w:type="dxa"/>
                    <w:left w:w="0" w:type="dxa"/>
                    <w:bottom w:w="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10"/>
                  </w:tblGrid>
                  <w:tr w:rsidR="00A96248">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000"/>
                          <w:gridCol w:w="2820"/>
                        </w:tblGrid>
                        <w:tr w:rsidR="00A96248" w:rsidRPr="00A96248">
                          <w:trPr>
                            <w:jc w:val="center"/>
                          </w:trPr>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6000"/>
                              </w:tblGrid>
                              <w:tr w:rsidR="00A96248" w:rsidRPr="00A96248">
                                <w:tc>
                                  <w:tcPr>
                                    <w:tcW w:w="5000" w:type="pct"/>
                                    <w:tcMar>
                                      <w:top w:w="225" w:type="dxa"/>
                                      <w:left w:w="225" w:type="dxa"/>
                                      <w:bottom w:w="225" w:type="dxa"/>
                                      <w:right w:w="225" w:type="dxa"/>
                                    </w:tcMar>
                                    <w:vAlign w:val="center"/>
                                    <w:hideMark/>
                                  </w:tcPr>
                                  <w:p w:rsidR="00A96248" w:rsidRPr="00A96248" w:rsidRDefault="00A96248">
                                    <w:r w:rsidRPr="00A96248">
                                      <w:rPr>
                                        <w:noProof/>
                                      </w:rPr>
                                      <w:drawing>
                                        <wp:inline distT="0" distB="0" distL="0" distR="0" wp14:anchorId="0C0E0FC1" wp14:editId="127F0D7F">
                                          <wp:extent cx="3519805" cy="1377950"/>
                                          <wp:effectExtent l="0" t="0" r="4445" b="0"/>
                                          <wp:docPr id="14" name="Picture 14" descr="district of columbia office of disabilit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of columbia office of disability r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9805" cy="1377950"/>
                                                  </a:xfrm>
                                                  <a:prstGeom prst="rect">
                                                    <a:avLst/>
                                                  </a:prstGeom>
                                                  <a:noFill/>
                                                  <a:ln>
                                                    <a:noFill/>
                                                  </a:ln>
                                                </pic:spPr>
                                              </pic:pic>
                                            </a:graphicData>
                                          </a:graphic>
                                        </wp:inline>
                                      </w:drawing>
                                    </w:r>
                                  </w:p>
                                </w:tc>
                              </w:tr>
                            </w:tbl>
                            <w:p w:rsidR="00A96248" w:rsidRPr="00A96248" w:rsidRDefault="00A96248">
                              <w:pPr>
                                <w:rPr>
                                  <w:rFonts w:eastAsia="Times New Roman"/>
                                </w:rPr>
                              </w:pPr>
                            </w:p>
                          </w:tc>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2820"/>
                              </w:tblGrid>
                              <w:tr w:rsidR="00A96248" w:rsidRPr="00A96248">
                                <w:tc>
                                  <w:tcPr>
                                    <w:tcW w:w="5000" w:type="pct"/>
                                    <w:shd w:val="clear" w:color="auto" w:fill="FFFFFF"/>
                                    <w:tcMar>
                                      <w:top w:w="150" w:type="dxa"/>
                                      <w:left w:w="150" w:type="dxa"/>
                                      <w:bottom w:w="150" w:type="dxa"/>
                                      <w:right w:w="150" w:type="dxa"/>
                                    </w:tcMar>
                                    <w:vAlign w:val="center"/>
                                    <w:hideMark/>
                                  </w:tcPr>
                                  <w:p w:rsidR="00A96248" w:rsidRPr="00A96248" w:rsidRDefault="00A96248">
                                    <w:pPr>
                                      <w:pStyle w:val="gdp"/>
                                      <w:spacing w:before="0" w:beforeAutospacing="0" w:after="150" w:afterAutospacing="0"/>
                                      <w:jc w:val="right"/>
                                      <w:rPr>
                                        <w:rFonts w:ascii="Arial" w:hAnsi="Arial" w:cs="Arial"/>
                                        <w:color w:val="153958"/>
                                      </w:rPr>
                                    </w:pPr>
                                    <w:r w:rsidRPr="00A96248">
                                      <w:rPr>
                                        <w:rFonts w:ascii="Arial" w:hAnsi="Arial" w:cs="Arial"/>
                                        <w:b/>
                                        <w:bCs/>
                                        <w:color w:val="153958"/>
                                      </w:rPr>
                                      <w:t>August 2017</w:t>
                                    </w:r>
                                  </w:p>
                                </w:tc>
                              </w:tr>
                            </w:tbl>
                            <w:p w:rsidR="00A96248" w:rsidRPr="00A96248" w:rsidRDefault="00A96248">
                              <w:pPr>
                                <w:rPr>
                                  <w:rFonts w:eastAsia="Times New Roman"/>
                                </w:rPr>
                              </w:pPr>
                            </w:p>
                          </w:tc>
                        </w:tr>
                      </w:tbl>
                      <w:p w:rsidR="00A96248" w:rsidRPr="00A96248" w:rsidRDefault="00A96248">
                        <w:pPr>
                          <w:jc w:val="center"/>
                          <w:rPr>
                            <w:rFonts w:eastAsia="Times New Roman"/>
                          </w:rPr>
                        </w:pPr>
                      </w:p>
                    </w:tc>
                  </w:tr>
                  <w:tr w:rsidR="00A96248">
                    <w:trPr>
                      <w:jc w:val="center"/>
                    </w:trPr>
                    <w:tc>
                      <w:tcPr>
                        <w:tcW w:w="5000" w:type="pct"/>
                        <w:shd w:val="clear" w:color="auto" w:fill="FFFFFF"/>
                        <w:vAlign w:val="center"/>
                        <w:hideMark/>
                      </w:tcPr>
                      <w:p w:rsidR="00A96248" w:rsidRPr="00A96248" w:rsidRDefault="00A96248">
                        <w:pPr>
                          <w:rPr>
                            <w:rFonts w:eastAsia="Times New Roman"/>
                          </w:rPr>
                        </w:pPr>
                      </w:p>
                    </w:tc>
                  </w:tr>
                  <w:tr w:rsidR="00A96248">
                    <w:trPr>
                      <w:jc w:val="center"/>
                    </w:trPr>
                    <w:tc>
                      <w:tcPr>
                        <w:tcW w:w="5000" w:type="pct"/>
                        <w:tcBorders>
                          <w:top w:val="nil"/>
                          <w:left w:val="single" w:sz="12" w:space="0" w:color="CCCCCC"/>
                          <w:bottom w:val="nil"/>
                          <w:right w:val="single" w:sz="12" w:space="0" w:color="CCCCCC"/>
                        </w:tcBorders>
                        <w:shd w:val="clear" w:color="auto" w:fill="FFFFFF"/>
                        <w:tcMar>
                          <w:top w:w="300" w:type="dxa"/>
                          <w:left w:w="300" w:type="dxa"/>
                          <w:bottom w:w="300" w:type="dxa"/>
                          <w:right w:w="300" w:type="dxa"/>
                        </w:tcMar>
                        <w:vAlign w:val="center"/>
                        <w:hideMark/>
                      </w:tcPr>
                      <w:p w:rsidR="00A96248" w:rsidRPr="00A96248" w:rsidRDefault="00A96248">
                        <w:r w:rsidRPr="00A96248">
                          <w:rPr>
                            <w:noProof/>
                          </w:rPr>
                          <w:drawing>
                            <wp:inline distT="0" distB="0" distL="0" distR="0" wp14:anchorId="2F358553" wp14:editId="33487FDE">
                              <wp:extent cx="5260975" cy="1264920"/>
                              <wp:effectExtent l="0" t="0" r="0" b="0"/>
                              <wp:docPr id="13" name="Picture 13" descr="ADA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0975" cy="1264920"/>
                                      </a:xfrm>
                                      <a:prstGeom prst="rect">
                                        <a:avLst/>
                                      </a:prstGeom>
                                      <a:noFill/>
                                      <a:ln>
                                        <a:noFill/>
                                      </a:ln>
                                    </pic:spPr>
                                  </pic:pic>
                                </a:graphicData>
                              </a:graphic>
                            </wp:inline>
                          </w:drawing>
                        </w:r>
                      </w:p>
                      <w:p w:rsidR="00A96248" w:rsidRPr="00A96248" w:rsidRDefault="00546B05">
                        <w:pPr>
                          <w:jc w:val="center"/>
                          <w:rPr>
                            <w:rFonts w:eastAsia="Times New Roman"/>
                          </w:rPr>
                        </w:pPr>
                        <w:r>
                          <w:rPr>
                            <w:rFonts w:eastAsia="Times New Roman"/>
                          </w:rPr>
                          <w:pict>
                            <v:rect id="_x0000_i1025" style="width:468pt;height:1.5pt" o:hralign="center" o:hrstd="t" o:hr="t" fillcolor="#a0a0a0" stroked="f"/>
                          </w:pic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u w:val="single"/>
                          </w:rPr>
                          <w:t xml:space="preserve">July Headlines </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DC Office of Disability Rights Releases 2017 to 2020 Olmstead Community Integration Plan on 27th Anniversary of the Americans with Disabilities Act</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The DC Office of Disability Rights (ODR) released the District’s 2017 to 2020 Olmstead Community Integration Plan on the 27th anniversary of the Americans with Disabilities Act (ADA).The plan outlines DC’s commitment to ensuring that our residents with disabilities can make meaningful, informed choices and successfully integrate into the community. ODR, along with our partners including the DC Office on Aging, Department on Disability Services, Department of Behavioral Health, and Department of Healthcare Finance, have created a comprehensive three-year action plan that fosters cross-agency collaboration and transparency in ensuring quality services are provided to individuals with disabilities.</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ODR Acting Director Mathew McCollough</w:t>
                        </w:r>
                        <w:proofErr w:type="gramStart"/>
                        <w:r w:rsidRPr="00A96248">
                          <w:rPr>
                            <w:rFonts w:ascii="Arial" w:hAnsi="Arial" w:cs="Arial"/>
                            <w:color w:val="000000"/>
                          </w:rPr>
                          <w:t>  stated</w:t>
                        </w:r>
                        <w:proofErr w:type="gramEnd"/>
                        <w:r w:rsidRPr="00A96248">
                          <w:rPr>
                            <w:rFonts w:ascii="Arial" w:hAnsi="Arial" w:cs="Arial"/>
                            <w:color w:val="000000"/>
                          </w:rPr>
                          <w:t xml:space="preserve">, “The Olmstead Plan represents the District Government and its community stakeholders’ strong commitment to ensuring that our District residents with disabilities and senior citizens obtain the necessary home and community-based services and supports in the most integrated, least restrictive environments in order for them to be contributing, productive members – the very principle of the ADA.” </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 xml:space="preserve">For more information regarding the District’s Olmstead Plan, visit our </w:t>
                        </w:r>
                        <w:hyperlink r:id="rId9" w:history="1">
                          <w:r w:rsidRPr="00A96248">
                            <w:rPr>
                              <w:rStyle w:val="Hyperlink"/>
                              <w:rFonts w:ascii="Arial" w:hAnsi="Arial" w:cs="Arial"/>
                              <w:color w:val="0000EE"/>
                            </w:rPr>
                            <w:t>website</w:t>
                          </w:r>
                        </w:hyperlink>
                        <w:r w:rsidRPr="00A96248">
                          <w:rPr>
                            <w:rFonts w:ascii="Arial" w:hAnsi="Arial" w:cs="Arial"/>
                            <w:color w:val="000000"/>
                          </w:rPr>
                          <w:t xml:space="preserve">.  For questions or comments about the Plan, or to express your interest in becoming a member of the Olmstead Working Group, call our office at (202) 724-5055 or email us at </w:t>
                        </w:r>
                        <w:hyperlink r:id="rId10" w:history="1">
                          <w:r w:rsidRPr="00A96248">
                            <w:rPr>
                              <w:rStyle w:val="Hyperlink"/>
                              <w:rFonts w:ascii="Arial" w:hAnsi="Arial" w:cs="Arial"/>
                              <w:color w:val="0000EE"/>
                            </w:rPr>
                            <w:t>olmstead@dc.gov</w:t>
                          </w:r>
                        </w:hyperlink>
                        <w:r w:rsidRPr="00A96248">
                          <w:rPr>
                            <w:rFonts w:ascii="Arial" w:hAnsi="Arial" w:cs="Arial"/>
                            <w:color w:val="000000"/>
                          </w:rPr>
                          <w:t xml:space="preserve">  </w:t>
                        </w:r>
                      </w:p>
                      <w:p w:rsidR="00A96248" w:rsidRPr="00A96248" w:rsidRDefault="00546B05">
                        <w:pPr>
                          <w:jc w:val="center"/>
                          <w:rPr>
                            <w:rFonts w:eastAsia="Times New Roman"/>
                          </w:rPr>
                        </w:pPr>
                        <w:r>
                          <w:rPr>
                            <w:rFonts w:eastAsia="Times New Roman"/>
                          </w:rPr>
                          <w:pict>
                            <v:rect id="_x0000_i1026" style="width:468pt;height:1.5pt" o:hralign="center" o:hrstd="t" o:hr="t" fillcolor="#a0a0a0" stroked="f"/>
                          </w:pic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lastRenderedPageBreak/>
                          <w:t>Support Independent Living for DC Residents</w:t>
                        </w:r>
                      </w:p>
                      <w:tbl>
                        <w:tblPr>
                          <w:tblW w:w="5000" w:type="pct"/>
                          <w:tblCellMar>
                            <w:left w:w="0" w:type="dxa"/>
                            <w:right w:w="0" w:type="dxa"/>
                          </w:tblCellMar>
                          <w:tblLook w:val="04A0" w:firstRow="1" w:lastRow="0" w:firstColumn="1" w:lastColumn="0" w:noHBand="0" w:noVBand="1"/>
                        </w:tblPr>
                        <w:tblGrid>
                          <w:gridCol w:w="2890"/>
                          <w:gridCol w:w="36"/>
                          <w:gridCol w:w="5384"/>
                        </w:tblGrid>
                        <w:tr w:rsidR="00A96248" w:rsidRPr="00A96248">
                          <w:tc>
                            <w:tcPr>
                              <w:tcW w:w="0" w:type="auto"/>
                              <w:tcMar>
                                <w:top w:w="15" w:type="dxa"/>
                                <w:left w:w="15" w:type="dxa"/>
                                <w:bottom w:w="15" w:type="dxa"/>
                                <w:right w:w="15" w:type="dxa"/>
                              </w:tcMar>
                              <w:vAlign w:val="center"/>
                              <w:hideMark/>
                            </w:tcPr>
                            <w:p w:rsidR="00A96248" w:rsidRPr="00A96248" w:rsidRDefault="00A96248">
                              <w:r w:rsidRPr="00A96248">
                                <w:rPr>
                                  <w:noProof/>
                                </w:rPr>
                                <w:drawing>
                                  <wp:inline distT="0" distB="0" distL="0" distR="0" wp14:anchorId="7F5E42C2" wp14:editId="5E3407E2">
                                    <wp:extent cx="1816100" cy="1816100"/>
                                    <wp:effectExtent l="0" t="0" r="0" b="0"/>
                                    <wp:docPr id="12" name="Picture 12" descr="independent li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pendent living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96248" w:rsidRPr="00A96248" w:rsidRDefault="00A96248">
                              <w:pPr>
                                <w:rPr>
                                  <w:rFonts w:eastAsia="Times New Roman"/>
                                </w:rPr>
                              </w:pPr>
                            </w:p>
                          </w:tc>
                          <w:tc>
                            <w:tcPr>
                              <w:tcW w:w="0" w:type="auto"/>
                              <w:tcMar>
                                <w:top w:w="15" w:type="dxa"/>
                                <w:left w:w="15" w:type="dxa"/>
                                <w:bottom w:w="15" w:type="dxa"/>
                                <w:right w:w="15" w:type="dxa"/>
                              </w:tcMar>
                              <w:vAlign w:val="center"/>
                              <w:hideMark/>
                            </w:tcPr>
                            <w:p w:rsidR="00A96248" w:rsidRPr="00A96248" w:rsidRDefault="00546B05">
                              <w:pPr>
                                <w:pStyle w:val="gdp"/>
                                <w:spacing w:before="0" w:beforeAutospacing="0" w:after="225" w:afterAutospacing="0"/>
                                <w:rPr>
                                  <w:rFonts w:ascii="Arial" w:hAnsi="Arial" w:cs="Arial"/>
                                  <w:color w:val="000000"/>
                                </w:rPr>
                              </w:pPr>
                              <w:hyperlink r:id="rId12" w:history="1">
                                <w:r w:rsidR="00A96248" w:rsidRPr="00A96248">
                                  <w:rPr>
                                    <w:rStyle w:val="Hyperlink"/>
                                    <w:rFonts w:ascii="Arial" w:hAnsi="Arial" w:cs="Arial"/>
                                    <w:color w:val="0000EE"/>
                                  </w:rPr>
                                  <w:t>The DC Statewide Council on Independent Living</w:t>
                                </w:r>
                              </w:hyperlink>
                              <w:r w:rsidR="00A96248" w:rsidRPr="00A96248">
                                <w:rPr>
                                  <w:rFonts w:ascii="Arial" w:hAnsi="Arial" w:cs="Arial"/>
                                  <w:color w:val="000000"/>
                                </w:rPr>
                                <w:t xml:space="preserve"> is seeking new members. If you are a DC resident with a disability interested in joining, please send a resume, bio and summary</w:t>
                              </w:r>
                              <w:r w:rsidR="00D8750D">
                                <w:rPr>
                                  <w:rFonts w:ascii="Arial" w:hAnsi="Arial" w:cs="Arial"/>
                                  <w:color w:val="000000"/>
                                </w:rPr>
                                <w:t xml:space="preserve"> </w:t>
                              </w:r>
                              <w:r w:rsidR="00A96248" w:rsidRPr="00A96248">
                                <w:rPr>
                                  <w:rFonts w:ascii="Arial" w:hAnsi="Arial" w:cs="Arial"/>
                                  <w:color w:val="000000"/>
                                </w:rPr>
                                <w:t xml:space="preserve">of your community involvement to </w:t>
                              </w:r>
                              <w:hyperlink r:id="rId13" w:history="1">
                                <w:r w:rsidR="00A96248" w:rsidRPr="00A96248">
                                  <w:rPr>
                                    <w:rStyle w:val="Hyperlink"/>
                                    <w:rFonts w:ascii="Arial" w:hAnsi="Arial" w:cs="Arial"/>
                                    <w:color w:val="0000EE"/>
                                  </w:rPr>
                                  <w:t>Dahlia.Johnson@dc.gov.</w:t>
                                </w:r>
                              </w:hyperlink>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 </w:t>
                              </w:r>
                            </w:p>
                            <w:p w:rsidR="00A96248" w:rsidRPr="00A96248" w:rsidRDefault="00546B05">
                              <w:pPr>
                                <w:pStyle w:val="gdp"/>
                                <w:spacing w:before="0" w:beforeAutospacing="0" w:after="225" w:afterAutospacing="0"/>
                                <w:rPr>
                                  <w:rFonts w:ascii="Arial" w:hAnsi="Arial" w:cs="Arial"/>
                                  <w:color w:val="000000"/>
                                </w:rPr>
                              </w:pPr>
                              <w:r>
                                <w:rPr>
                                  <w:rFonts w:ascii="Arial" w:hAnsi="Arial" w:cs="Arial"/>
                                  <w:b/>
                                  <w:bCs/>
                                  <w:color w:val="000000"/>
                                </w:rPr>
                                <w:t>Figure 1</w:t>
                              </w:r>
                              <w:r w:rsidR="00A96248" w:rsidRPr="00A96248">
                                <w:rPr>
                                  <w:rFonts w:ascii="Arial" w:hAnsi="Arial" w:cs="Arial"/>
                                  <w:b/>
                                  <w:bCs/>
                                  <w:color w:val="000000"/>
                                </w:rPr>
                                <w:t>. Drawing of a house with the text independent living</w:t>
                              </w:r>
                            </w:p>
                          </w:tc>
                        </w:tr>
                      </w:tbl>
                      <w:p w:rsidR="00A96248" w:rsidRPr="00A96248" w:rsidRDefault="00546B05">
                        <w:pPr>
                          <w:jc w:val="center"/>
                          <w:rPr>
                            <w:rFonts w:eastAsia="Times New Roman"/>
                          </w:rPr>
                        </w:pPr>
                        <w:r>
                          <w:rPr>
                            <w:rFonts w:eastAsia="Times New Roman"/>
                          </w:rPr>
                          <w:pict>
                            <v:rect id="_x0000_i102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384"/>
                          <w:gridCol w:w="36"/>
                          <w:gridCol w:w="2890"/>
                        </w:tblGrid>
                        <w:tr w:rsidR="00A96248" w:rsidRPr="00A96248">
                          <w:tc>
                            <w:tcPr>
                              <w:tcW w:w="0" w:type="auto"/>
                              <w:tcMar>
                                <w:top w:w="15" w:type="dxa"/>
                                <w:left w:w="15" w:type="dxa"/>
                                <w:bottom w:w="15" w:type="dxa"/>
                                <w:right w:w="15" w:type="dxa"/>
                              </w:tcMar>
                              <w:vAlign w:val="center"/>
                              <w:hideMark/>
                            </w:tcPr>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Accessible Pools Keep DC Cool</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Stay cool and hit the pool! DC is one of the five cities in the nation with the most public swimming pools. There are accessible pools and spray parks in every ward. So grab your beach towel, goggles, flip flops and your favorite swimsuit….and stay cool</w:t>
                              </w:r>
                              <w:proofErr w:type="gramStart"/>
                              <w:r w:rsidRPr="00A96248">
                                <w:rPr>
                                  <w:rFonts w:ascii="Arial" w:hAnsi="Arial" w:cs="Arial"/>
                                  <w:color w:val="000000"/>
                                </w:rPr>
                                <w:t>!.</w:t>
                              </w:r>
                              <w:proofErr w:type="gramEnd"/>
                              <w:r w:rsidRPr="00A96248">
                                <w:rPr>
                                  <w:rFonts w:ascii="Arial" w:hAnsi="Arial" w:cs="Arial"/>
                                  <w:color w:val="000000"/>
                                </w:rPr>
                                <w:t xml:space="preserve">  Check out DC’s public pools at this </w:t>
                              </w:r>
                              <w:hyperlink r:id="rId14" w:history="1">
                                <w:r w:rsidRPr="00A96248">
                                  <w:rPr>
                                    <w:rStyle w:val="Hyperlink"/>
                                    <w:rFonts w:ascii="Arial" w:hAnsi="Arial" w:cs="Arial"/>
                                    <w:color w:val="0000EE"/>
                                  </w:rPr>
                                  <w:t>link</w:t>
                                </w:r>
                              </w:hyperlink>
                              <w:r w:rsidRPr="00A96248">
                                <w:rPr>
                                  <w:rFonts w:ascii="Arial" w:hAnsi="Arial" w:cs="Arial"/>
                                  <w:color w:val="000000"/>
                                </w:rPr>
                                <w:t xml:space="preserve">. </w:t>
                              </w:r>
                            </w:p>
                            <w:p w:rsidR="00A96248" w:rsidRPr="00A96248" w:rsidRDefault="00546B05">
                              <w:pPr>
                                <w:pStyle w:val="gdp"/>
                                <w:spacing w:before="0" w:beforeAutospacing="0" w:after="225" w:afterAutospacing="0"/>
                                <w:rPr>
                                  <w:rFonts w:ascii="Arial" w:hAnsi="Arial" w:cs="Arial"/>
                                  <w:color w:val="000000"/>
                                </w:rPr>
                              </w:pPr>
                              <w:r>
                                <w:rPr>
                                  <w:rFonts w:ascii="Arial" w:hAnsi="Arial" w:cs="Arial"/>
                                  <w:b/>
                                  <w:bCs/>
                                  <w:color w:val="000000"/>
                                </w:rPr>
                                <w:t>Figure 2</w:t>
                              </w:r>
                              <w:bookmarkStart w:id="0" w:name="_GoBack"/>
                              <w:bookmarkEnd w:id="0"/>
                              <w:r w:rsidR="00A96248" w:rsidRPr="00A96248">
                                <w:rPr>
                                  <w:rFonts w:ascii="Arial" w:hAnsi="Arial" w:cs="Arial"/>
                                  <w:b/>
                                  <w:bCs/>
                                  <w:color w:val="000000"/>
                                </w:rPr>
                                <w:t>. Outdoor swimming pool</w:t>
                              </w:r>
                              <w:r w:rsidR="00A96248" w:rsidRPr="00A96248">
                                <w:rPr>
                                  <w:rFonts w:ascii="Arial" w:hAnsi="Arial" w:cs="Arial"/>
                                  <w:color w:val="000000"/>
                                </w:rPr>
                                <w:t xml:space="preserve"> </w:t>
                              </w:r>
                            </w:p>
                          </w:tc>
                          <w:tc>
                            <w:tcPr>
                              <w:tcW w:w="0" w:type="auto"/>
                              <w:tcMar>
                                <w:top w:w="15" w:type="dxa"/>
                                <w:left w:w="15" w:type="dxa"/>
                                <w:bottom w:w="15" w:type="dxa"/>
                                <w:right w:w="15" w:type="dxa"/>
                              </w:tcMar>
                              <w:vAlign w:val="center"/>
                              <w:hideMark/>
                            </w:tcPr>
                            <w:p w:rsidR="00A96248" w:rsidRPr="00A96248" w:rsidRDefault="00A96248">
                              <w:pPr>
                                <w:rPr>
                                  <w:rFonts w:eastAsia="Times New Roman"/>
                                </w:rPr>
                              </w:pPr>
                            </w:p>
                          </w:tc>
                          <w:tc>
                            <w:tcPr>
                              <w:tcW w:w="0" w:type="auto"/>
                              <w:tcMar>
                                <w:top w:w="15" w:type="dxa"/>
                                <w:left w:w="15" w:type="dxa"/>
                                <w:bottom w:w="15" w:type="dxa"/>
                                <w:right w:w="15" w:type="dxa"/>
                              </w:tcMar>
                              <w:vAlign w:val="center"/>
                              <w:hideMark/>
                            </w:tcPr>
                            <w:p w:rsidR="00A96248" w:rsidRPr="00A96248" w:rsidRDefault="00A96248">
                              <w:r w:rsidRPr="00A96248">
                                <w:rPr>
                                  <w:noProof/>
                                </w:rPr>
                                <w:drawing>
                                  <wp:inline distT="0" distB="0" distL="0" distR="0" wp14:anchorId="0D1F493D" wp14:editId="04495E5D">
                                    <wp:extent cx="1816100" cy="1365250"/>
                                    <wp:effectExtent l="0" t="0" r="0" b="635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0" cy="1365250"/>
                                            </a:xfrm>
                                            <a:prstGeom prst="rect">
                                              <a:avLst/>
                                            </a:prstGeom>
                                            <a:noFill/>
                                            <a:ln>
                                              <a:noFill/>
                                            </a:ln>
                                          </pic:spPr>
                                        </pic:pic>
                                      </a:graphicData>
                                    </a:graphic>
                                  </wp:inline>
                                </w:drawing>
                              </w:r>
                            </w:p>
                          </w:tc>
                        </w:tr>
                      </w:tbl>
                      <w:p w:rsidR="00A96248" w:rsidRPr="00A96248" w:rsidRDefault="00A96248">
                        <w:pPr>
                          <w:rPr>
                            <w:rFonts w:eastAsia="Times New Roman"/>
                          </w:rPr>
                        </w:pPr>
                      </w:p>
                    </w:tc>
                  </w:tr>
                  <w:tr w:rsidR="00A96248">
                    <w:trPr>
                      <w:jc w:val="center"/>
                    </w:trPr>
                    <w:tc>
                      <w:tcPr>
                        <w:tcW w:w="5000" w:type="pct"/>
                        <w:tcBorders>
                          <w:top w:val="nil"/>
                          <w:left w:val="single" w:sz="12" w:space="0" w:color="CCCCCC"/>
                          <w:bottom w:val="nil"/>
                          <w:right w:val="single" w:sz="12" w:space="0" w:color="CCCCCC"/>
                        </w:tcBorders>
                        <w:shd w:val="clear" w:color="auto" w:fill="F2F2F2"/>
                        <w:tcMar>
                          <w:top w:w="300" w:type="dxa"/>
                          <w:left w:w="300" w:type="dxa"/>
                          <w:bottom w:w="300" w:type="dxa"/>
                          <w:right w:w="300" w:type="dxa"/>
                        </w:tcMar>
                        <w:vAlign w:val="center"/>
                        <w:hideMark/>
                      </w:tcPr>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u w:val="single"/>
                          </w:rPr>
                          <w:lastRenderedPageBreak/>
                          <w:t xml:space="preserve">ODR </w:t>
                        </w:r>
                        <w:proofErr w:type="spellStart"/>
                        <w:r w:rsidRPr="00A96248">
                          <w:rPr>
                            <w:rFonts w:ascii="Arial" w:hAnsi="Arial" w:cs="Arial"/>
                            <w:b/>
                            <w:bCs/>
                            <w:color w:val="000000"/>
                            <w:u w:val="single"/>
                          </w:rPr>
                          <w:t>Buz</w:t>
                        </w:r>
                        <w:r>
                          <w:rPr>
                            <w:rFonts w:ascii="Arial" w:hAnsi="Arial" w:cs="Arial"/>
                            <w:b/>
                            <w:bCs/>
                            <w:color w:val="000000"/>
                            <w:u w:val="single"/>
                          </w:rPr>
                          <w:t>z</w:t>
                        </w:r>
                        <w:r w:rsidRPr="00A96248">
                          <w:rPr>
                            <w:rFonts w:ascii="Arial" w:hAnsi="Arial" w:cs="Arial"/>
                            <w:b/>
                            <w:bCs/>
                            <w:color w:val="000000"/>
                            <w:u w:val="single"/>
                          </w:rPr>
                          <w:t>feed</w:t>
                        </w:r>
                        <w:proofErr w:type="spellEnd"/>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A Few Ways to Make a Public Space Accessible</w:t>
                        </w:r>
                      </w:p>
                      <w:tbl>
                        <w:tblPr>
                          <w:tblW w:w="5000" w:type="pct"/>
                          <w:tblCellMar>
                            <w:left w:w="0" w:type="dxa"/>
                            <w:right w:w="0" w:type="dxa"/>
                          </w:tblCellMar>
                          <w:tblLook w:val="04A0" w:firstRow="1" w:lastRow="0" w:firstColumn="1" w:lastColumn="0" w:noHBand="0" w:noVBand="1"/>
                        </w:tblPr>
                        <w:tblGrid>
                          <w:gridCol w:w="8310"/>
                        </w:tblGrid>
                        <w:tr w:rsidR="00A96248" w:rsidRPr="00A96248">
                          <w:tc>
                            <w:tcPr>
                              <w:tcW w:w="0" w:type="auto"/>
                              <w:tcMar>
                                <w:top w:w="15" w:type="dxa"/>
                                <w:left w:w="15" w:type="dxa"/>
                                <w:bottom w:w="15" w:type="dxa"/>
                                <w:right w:w="15" w:type="dxa"/>
                              </w:tcMar>
                              <w:vAlign w:val="center"/>
                              <w:hideMark/>
                            </w:tcPr>
                            <w:p w:rsidR="00A96248" w:rsidRPr="00A96248" w:rsidRDefault="00A96248">
                              <w:pPr>
                                <w:pStyle w:val="gdp"/>
                                <w:spacing w:before="0" w:beforeAutospacing="0" w:after="225" w:afterAutospacing="0"/>
                                <w:rPr>
                                  <w:rFonts w:ascii="Arial" w:hAnsi="Arial" w:cs="Arial"/>
                                  <w:color w:val="000000"/>
                                </w:rPr>
                              </w:pPr>
                              <w:r w:rsidRPr="00A96248">
                                <w:rPr>
                                  <w:noProof/>
                                </w:rPr>
                                <w:drawing>
                                  <wp:anchor distT="0" distB="0" distL="66675" distR="66675" simplePos="0" relativeHeight="251657216" behindDoc="0" locked="0" layoutInCell="1" allowOverlap="0" wp14:anchorId="0DB5C7EA" wp14:editId="11C32358">
                                    <wp:simplePos x="0" y="0"/>
                                    <wp:positionH relativeFrom="column">
                                      <wp:align>right</wp:align>
                                    </wp:positionH>
                                    <wp:positionV relativeFrom="line">
                                      <wp:posOffset>0</wp:posOffset>
                                    </wp:positionV>
                                    <wp:extent cx="1847850" cy="1476375"/>
                                    <wp:effectExtent l="0" t="0" r="0" b="9525"/>
                                    <wp:wrapSquare wrapText="bothSides"/>
                                    <wp:docPr id="16" name="Picture 16" descr="Accessible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le sign "/>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47850" cy="1476375"/>
                                            </a:xfrm>
                                            <a:prstGeom prst="rect">
                                              <a:avLst/>
                                            </a:prstGeom>
                                            <a:noFill/>
                                          </pic:spPr>
                                        </pic:pic>
                                      </a:graphicData>
                                    </a:graphic>
                                    <wp14:sizeRelH relativeFrom="page">
                                      <wp14:pctWidth>0</wp14:pctWidth>
                                    </wp14:sizeRelH>
                                    <wp14:sizeRelV relativeFrom="page">
                                      <wp14:pctHeight>0</wp14:pctHeight>
                                    </wp14:sizeRelV>
                                  </wp:anchor>
                                </w:drawing>
                              </w:r>
                              <w:r w:rsidRPr="00A96248">
                                <w:rPr>
                                  <w:rFonts w:ascii="Arial" w:hAnsi="Arial" w:cs="Arial"/>
                                  <w:color w:val="000000"/>
                                </w:rPr>
                                <w:t>1. If emergency warning systems are provided, they should include both audible and visual alarms.</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 xml:space="preserve">2. At least 1 of every 6 accessible parking spaces must be van-accessible. </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3. The force required to activate an automatic door button must be 5 pounds or less, and doors without buttons must be operable by a closed fist.</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4. Outdoor ramps and approaches shall be designed so that water will not accumulate on walking surfaces.</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For more information visit this </w:t>
                              </w:r>
                              <w:hyperlink r:id="rId17" w:history="1">
                                <w:r w:rsidRPr="00A96248">
                                  <w:rPr>
                                    <w:rStyle w:val="Hyperlink"/>
                                    <w:rFonts w:ascii="Arial" w:hAnsi="Arial" w:cs="Arial"/>
                                    <w:color w:val="0000EE"/>
                                  </w:rPr>
                                  <w:t xml:space="preserve"> link</w:t>
                                </w:r>
                              </w:hyperlink>
                              <w:r w:rsidRPr="00A96248">
                                <w:rPr>
                                  <w:rFonts w:ascii="Arial" w:hAnsi="Arial" w:cs="Arial"/>
                                  <w:color w:val="000000"/>
                                </w:rPr>
                                <w:t xml:space="preserve">! </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Figure 3. A sign that reads accessible entrance</w:t>
                              </w:r>
                            </w:p>
                          </w:tc>
                        </w:tr>
                      </w:tbl>
                      <w:p w:rsidR="00A96248" w:rsidRPr="00A96248" w:rsidRDefault="00A96248">
                        <w:pPr>
                          <w:rPr>
                            <w:rFonts w:eastAsia="Times New Roman"/>
                          </w:rPr>
                        </w:pPr>
                      </w:p>
                    </w:tc>
                  </w:tr>
                  <w:tr w:rsidR="00A96248">
                    <w:trPr>
                      <w:jc w:val="center"/>
                    </w:trPr>
                    <w:tc>
                      <w:tcPr>
                        <w:tcW w:w="5000" w:type="pct"/>
                        <w:tcBorders>
                          <w:top w:val="nil"/>
                          <w:left w:val="single" w:sz="12" w:space="0" w:color="CCCCCC"/>
                          <w:bottom w:val="nil"/>
                          <w:right w:val="single" w:sz="12" w:space="0" w:color="CCCCCC"/>
                        </w:tcBorders>
                        <w:shd w:val="clear" w:color="auto" w:fill="FFFFFF"/>
                        <w:tcMar>
                          <w:top w:w="300" w:type="dxa"/>
                          <w:left w:w="300" w:type="dxa"/>
                          <w:bottom w:w="300" w:type="dxa"/>
                          <w:right w:w="300" w:type="dxa"/>
                        </w:tcMar>
                        <w:vAlign w:val="center"/>
                        <w:hideMark/>
                      </w:tcPr>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u w:val="single"/>
                          </w:rPr>
                          <w:lastRenderedPageBreak/>
                          <w:t>Upcoming Training Events</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ODR Online Training Videos</w:t>
                        </w:r>
                        <w:r w:rsidRPr="00A96248">
                          <w:rPr>
                            <w:rFonts w:ascii="Arial" w:hAnsi="Arial" w:cs="Arial"/>
                            <w:color w:val="000000"/>
                          </w:rPr>
                          <w:t xml:space="preserve"> </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ODR is pleased to announce its online training series for DC government employees featuring our award-winning training video.  Employees will receive a basic introduction to ODR and the services we provide as the District’s Americans with Disabilities Act (ADA) compliance office, as well as a primer on disability sensitivity and etiquette.  The two (2) training videos are around five (5) minutes each in length and are followed by short questionnaires. All DC government employees can benefit from viewing the training, and all agency front-line employees are strongly encouraged to participate.  Through this training series, ODR hopes to connect with employees who may benefit from the technical assistance, guidance, and resource referrals we provide.  Each employee who views a video and completes the post-training questionnaire will receive a certificate of completion for that video.  Additionally, employees who view both videos and complete the individual post-training questionnaire will receive two individual certificates of completion.</w:t>
                        </w:r>
                        <w:r>
                          <w:rPr>
                            <w:rFonts w:ascii="Arial" w:hAnsi="Arial" w:cs="Arial"/>
                            <w:color w:val="000000"/>
                          </w:rPr>
                          <w:t xml:space="preserve"> </w:t>
                        </w:r>
                        <w:r w:rsidRPr="00A96248">
                          <w:rPr>
                            <w:rFonts w:ascii="Arial" w:hAnsi="Arial" w:cs="Arial"/>
                            <w:color w:val="000000"/>
                          </w:rPr>
                          <w:t xml:space="preserve">You can view the training on the bottom right corner of ODR’s homepage, or by accessing the following </w:t>
                        </w:r>
                        <w:hyperlink r:id="rId18" w:history="1">
                          <w:r w:rsidRPr="00A96248">
                            <w:rPr>
                              <w:rStyle w:val="Hyperlink"/>
                              <w:rFonts w:ascii="Arial" w:hAnsi="Arial" w:cs="Arial"/>
                              <w:color w:val="0000EE"/>
                            </w:rPr>
                            <w:t>link.</w:t>
                          </w:r>
                        </w:hyperlink>
                      </w:p>
                      <w:p w:rsid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 xml:space="preserve">ADA Title 1 Training for ADA Coordinators </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 xml:space="preserve">How knowledgeable are you regarding the reasonable accommodation process?  Our ADA Specialists are here to help. ODR will be holding a training session on August 17th from 1 pm-3pm, on the 11th floor at 441 4th Street NW in the 11th floor conference center.  Click here to </w:t>
                        </w:r>
                        <w:hyperlink r:id="rId19" w:history="1">
                          <w:r w:rsidRPr="00A96248">
                            <w:rPr>
                              <w:rStyle w:val="Hyperlink"/>
                              <w:rFonts w:ascii="Arial" w:hAnsi="Arial" w:cs="Arial"/>
                              <w:color w:val="0000EE"/>
                            </w:rPr>
                            <w:t>register.</w:t>
                          </w:r>
                        </w:hyperlink>
                        <w:r w:rsidRPr="00A96248">
                          <w:rPr>
                            <w:rFonts w:ascii="Arial" w:hAnsi="Arial" w:cs="Arial"/>
                            <w:color w:val="000000"/>
                          </w:rPr>
                          <w:t xml:space="preserve"> </w:t>
                        </w:r>
                      </w:p>
                    </w:tc>
                  </w:tr>
                  <w:tr w:rsidR="00A96248">
                    <w:trPr>
                      <w:jc w:val="center"/>
                    </w:trPr>
                    <w:tc>
                      <w:tcPr>
                        <w:tcW w:w="5000" w:type="pct"/>
                        <w:tcBorders>
                          <w:top w:val="nil"/>
                          <w:left w:val="single" w:sz="12" w:space="0" w:color="CCCCCC"/>
                          <w:bottom w:val="nil"/>
                          <w:right w:val="single" w:sz="12" w:space="0" w:color="CCCCCC"/>
                        </w:tcBorders>
                        <w:shd w:val="clear" w:color="auto" w:fill="F2F2F2"/>
                        <w:tcMar>
                          <w:top w:w="300" w:type="dxa"/>
                          <w:left w:w="300" w:type="dxa"/>
                          <w:bottom w:w="300" w:type="dxa"/>
                          <w:right w:w="300" w:type="dxa"/>
                        </w:tcMar>
                        <w:vAlign w:val="center"/>
                        <w:hideMark/>
                      </w:tcPr>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u w:val="single"/>
                          </w:rPr>
                          <w:t>Save the Date</w:t>
                        </w:r>
                        <w:r w:rsidRPr="00A96248">
                          <w:rPr>
                            <w:rFonts w:ascii="Arial" w:hAnsi="Arial" w:cs="Arial"/>
                            <w:color w:val="000000"/>
                            <w:u w:val="single"/>
                          </w:rPr>
                          <w:t xml:space="preserve"> </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Deaf and Hard of Hearing Forum</w:t>
                        </w:r>
                      </w:p>
                      <w:tbl>
                        <w:tblPr>
                          <w:tblW w:w="5000" w:type="pct"/>
                          <w:tblCellMar>
                            <w:left w:w="0" w:type="dxa"/>
                            <w:right w:w="0" w:type="dxa"/>
                          </w:tblCellMar>
                          <w:tblLook w:val="04A0" w:firstRow="1" w:lastRow="0" w:firstColumn="1" w:lastColumn="0" w:noHBand="0" w:noVBand="1"/>
                        </w:tblPr>
                        <w:tblGrid>
                          <w:gridCol w:w="8310"/>
                        </w:tblGrid>
                        <w:tr w:rsidR="00A96248" w:rsidRPr="00A96248">
                          <w:tc>
                            <w:tcPr>
                              <w:tcW w:w="0" w:type="auto"/>
                              <w:tcMar>
                                <w:top w:w="15" w:type="dxa"/>
                                <w:left w:w="15" w:type="dxa"/>
                                <w:bottom w:w="15" w:type="dxa"/>
                                <w:right w:w="15" w:type="dxa"/>
                              </w:tcMar>
                              <w:vAlign w:val="center"/>
                              <w:hideMark/>
                            </w:tcPr>
                            <w:p w:rsidR="00A96248" w:rsidRPr="00A96248" w:rsidRDefault="00A96248">
                              <w:pPr>
                                <w:pStyle w:val="gdp"/>
                                <w:spacing w:before="0" w:beforeAutospacing="0" w:after="225" w:afterAutospacing="0"/>
                                <w:rPr>
                                  <w:rFonts w:ascii="Arial" w:hAnsi="Arial" w:cs="Arial"/>
                                  <w:color w:val="000000"/>
                                </w:rPr>
                              </w:pPr>
                              <w:r w:rsidRPr="00A96248">
                                <w:rPr>
                                  <w:noProof/>
                                </w:rPr>
                                <w:drawing>
                                  <wp:anchor distT="0" distB="0" distL="66675" distR="66675" simplePos="0" relativeHeight="251658240" behindDoc="0" locked="0" layoutInCell="1" allowOverlap="0" wp14:anchorId="062F9774" wp14:editId="6AD1DE42">
                                    <wp:simplePos x="0" y="0"/>
                                    <wp:positionH relativeFrom="column">
                                      <wp:align>left</wp:align>
                                    </wp:positionH>
                                    <wp:positionV relativeFrom="line">
                                      <wp:posOffset>0</wp:posOffset>
                                    </wp:positionV>
                                    <wp:extent cx="1647825" cy="2076450"/>
                                    <wp:effectExtent l="0" t="0" r="9525" b="0"/>
                                    <wp:wrapSquare wrapText="bothSides"/>
                                    <wp:docPr id="15" name="Picture 15" descr=" Fist AS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Fist ASL "/>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647825" cy="20764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96248">
                                <w:rPr>
                                  <w:rFonts w:ascii="Arial" w:hAnsi="Arial" w:cs="Arial"/>
                                  <w:color w:val="000000"/>
                                </w:rPr>
                                <w:t>Nyle</w:t>
                              </w:r>
                              <w:proofErr w:type="spellEnd"/>
                              <w:r w:rsidRPr="00A96248">
                                <w:rPr>
                                  <w:rFonts w:ascii="Arial" w:hAnsi="Arial" w:cs="Arial"/>
                                  <w:color w:val="000000"/>
                                </w:rPr>
                                <w:t xml:space="preserve"> Demarco, an advocate for the deaf community once stated, “I think the biggest misconception is that people think the Deaf cannot do things.” Help debunk this myth by joining the Deaf and Hard of Hearing Forum, taking place on </w:t>
                              </w:r>
                              <w:r w:rsidRPr="00A96248">
                                <w:rPr>
                                  <w:rFonts w:ascii="Arial" w:hAnsi="Arial" w:cs="Arial"/>
                                  <w:b/>
                                  <w:bCs/>
                                  <w:color w:val="000000"/>
                                </w:rPr>
                                <w:t xml:space="preserve">September 11th. </w:t>
                              </w:r>
                            </w:p>
                            <w:p w:rsidR="00A96248" w:rsidRDefault="00A96248">
                              <w:pPr>
                                <w:pStyle w:val="gdp"/>
                                <w:spacing w:before="0" w:beforeAutospacing="0" w:after="225" w:afterAutospacing="0"/>
                                <w:rPr>
                                  <w:rFonts w:ascii="Arial" w:hAnsi="Arial" w:cs="Arial"/>
                                  <w:b/>
                                  <w:bCs/>
                                  <w:color w:val="000000"/>
                                </w:rPr>
                              </w:pPr>
                              <w:r w:rsidRPr="00A96248">
                                <w:rPr>
                                  <w:rFonts w:ascii="Arial" w:hAnsi="Arial" w:cs="Arial"/>
                                  <w:b/>
                                  <w:bCs/>
                                  <w:color w:val="000000"/>
                                </w:rPr>
                                <w:t xml:space="preserve">Figure 4. The words pride, with the sign ASL in American Sign Language </w:t>
                              </w:r>
                            </w:p>
                            <w:p w:rsidR="004070A3" w:rsidRDefault="004070A3">
                              <w:pPr>
                                <w:pStyle w:val="gdp"/>
                                <w:spacing w:before="0" w:beforeAutospacing="0" w:after="225" w:afterAutospacing="0"/>
                                <w:rPr>
                                  <w:rFonts w:ascii="Arial" w:hAnsi="Arial" w:cs="Arial"/>
                                  <w:b/>
                                  <w:bCs/>
                                  <w:color w:val="000000"/>
                                </w:rPr>
                              </w:pPr>
                            </w:p>
                            <w:p w:rsidR="004070A3" w:rsidRDefault="004070A3">
                              <w:pPr>
                                <w:pStyle w:val="gdp"/>
                                <w:spacing w:before="0" w:beforeAutospacing="0" w:after="225" w:afterAutospacing="0"/>
                                <w:rPr>
                                  <w:rFonts w:ascii="Arial" w:hAnsi="Arial" w:cs="Arial"/>
                                  <w:b/>
                                  <w:bCs/>
                                  <w:color w:val="000000"/>
                                </w:rPr>
                              </w:pPr>
                            </w:p>
                            <w:p w:rsidR="004070A3" w:rsidRPr="00A96248" w:rsidRDefault="004070A3">
                              <w:pPr>
                                <w:pStyle w:val="gdp"/>
                                <w:spacing w:before="0" w:beforeAutospacing="0" w:after="225" w:afterAutospacing="0"/>
                                <w:rPr>
                                  <w:rFonts w:ascii="Arial" w:hAnsi="Arial" w:cs="Arial"/>
                                  <w:color w:val="000000"/>
                                </w:rPr>
                              </w:pPr>
                            </w:p>
                          </w:tc>
                        </w:tr>
                      </w:tbl>
                      <w:p w:rsidR="00A96248" w:rsidRPr="00A96248" w:rsidRDefault="00A96248">
                        <w:pPr>
                          <w:jc w:val="center"/>
                          <w:rPr>
                            <w:rFonts w:eastAsia="Times New Roman"/>
                          </w:rPr>
                        </w:pPr>
                      </w:p>
                      <w:p w:rsidR="00A96248" w:rsidRDefault="00546B05">
                        <w:pPr>
                          <w:pStyle w:val="gdp"/>
                          <w:spacing w:before="0" w:beforeAutospacing="0" w:after="225" w:afterAutospacing="0"/>
                          <w:rPr>
                            <w:rFonts w:ascii="Arial" w:hAnsi="Arial" w:cs="Arial"/>
                            <w:b/>
                            <w:bCs/>
                            <w:color w:val="000000"/>
                          </w:rPr>
                        </w:pPr>
                        <w:r>
                          <w:rPr>
                            <w:rFonts w:eastAsia="Times New Roman"/>
                          </w:rPr>
                          <w:lastRenderedPageBreak/>
                          <w:pict>
                            <v:rect id="_x0000_i1028" style="width:468pt;height:1.5pt" o:hralign="center" o:hrstd="t" o:hr="t" fillcolor="#a0a0a0" stroked="f"/>
                          </w:pict>
                        </w:r>
                      </w:p>
                      <w:p w:rsidR="00A96248" w:rsidRDefault="00A96248">
                        <w:pPr>
                          <w:pStyle w:val="gdp"/>
                          <w:spacing w:before="0" w:beforeAutospacing="0" w:after="225" w:afterAutospacing="0"/>
                          <w:rPr>
                            <w:rFonts w:ascii="Arial" w:hAnsi="Arial" w:cs="Arial"/>
                            <w:b/>
                            <w:bCs/>
                            <w:color w:val="000000"/>
                          </w:rPr>
                        </w:pP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b/>
                            <w:bCs/>
                            <w:color w:val="000000"/>
                          </w:rPr>
                          <w:t xml:space="preserve">Mayor’s Annual Disability Awareness Expo </w:t>
                        </w:r>
                      </w:p>
                      <w:p w:rsidR="00A96248" w:rsidRPr="00A96248" w:rsidRDefault="00A96248">
                        <w:pPr>
                          <w:pStyle w:val="gdp"/>
                          <w:spacing w:before="0" w:beforeAutospacing="0" w:after="225" w:afterAutospacing="0"/>
                          <w:rPr>
                            <w:rFonts w:ascii="Arial" w:hAnsi="Arial" w:cs="Arial"/>
                            <w:color w:val="000000"/>
                          </w:rPr>
                        </w:pPr>
                        <w:r w:rsidRPr="00A96248">
                          <w:rPr>
                            <w:rFonts w:ascii="Arial" w:hAnsi="Arial" w:cs="Arial"/>
                            <w:color w:val="000000"/>
                          </w:rPr>
                          <w:t> To help people with disabilities learn about successful employment, the Office of Disability Rights</w:t>
                        </w:r>
                        <w:proofErr w:type="gramStart"/>
                        <w:r w:rsidRPr="00A96248">
                          <w:rPr>
                            <w:rFonts w:ascii="Arial" w:hAnsi="Arial" w:cs="Arial"/>
                            <w:color w:val="000000"/>
                          </w:rPr>
                          <w:t>  will</w:t>
                        </w:r>
                        <w:proofErr w:type="gramEnd"/>
                        <w:r w:rsidRPr="00A96248">
                          <w:rPr>
                            <w:rFonts w:ascii="Arial" w:hAnsi="Arial" w:cs="Arial"/>
                            <w:color w:val="000000"/>
                          </w:rPr>
                          <w:t xml:space="preserve"> be hosting the Mayor’s 10th Annual Disability Employment Awareness Expo on </w:t>
                        </w:r>
                        <w:r w:rsidRPr="00A96248">
                          <w:rPr>
                            <w:rFonts w:ascii="Arial" w:hAnsi="Arial" w:cs="Arial"/>
                            <w:b/>
                            <w:bCs/>
                            <w:color w:val="000000"/>
                          </w:rPr>
                          <w:t>October 26th. </w:t>
                        </w:r>
                        <w:r w:rsidRPr="00A96248">
                          <w:rPr>
                            <w:rFonts w:ascii="Arial" w:hAnsi="Arial" w:cs="Arial"/>
                            <w:color w:val="000000"/>
                          </w:rPr>
                          <w:t xml:space="preserve"> The Expo is an exciting event and will include: presenters, workshops and information tables from different DC agencies and businesses that provide employment related services for the disability community.  We look forward to seeing you all there! </w:t>
                        </w:r>
                      </w:p>
                    </w:tc>
                  </w:tr>
                  <w:tr w:rsidR="00A96248">
                    <w:trPr>
                      <w:jc w:val="center"/>
                    </w:trPr>
                    <w:tc>
                      <w:tcPr>
                        <w:tcW w:w="5000" w:type="pct"/>
                        <w:tcBorders>
                          <w:top w:val="nil"/>
                          <w:left w:val="single" w:sz="12" w:space="0" w:color="CCCCCC"/>
                          <w:bottom w:val="single" w:sz="12" w:space="0" w:color="CCCCCC"/>
                          <w:right w:val="single" w:sz="12" w:space="0" w:color="CCCCCC"/>
                        </w:tcBorders>
                        <w:shd w:val="clear" w:color="auto" w:fill="FFFFFF"/>
                        <w:tcMar>
                          <w:top w:w="300" w:type="dxa"/>
                          <w:left w:w="300" w:type="dxa"/>
                          <w:bottom w:w="75" w:type="dxa"/>
                          <w:right w:w="300" w:type="dxa"/>
                        </w:tcMar>
                        <w:vAlign w:val="center"/>
                        <w:hideMark/>
                      </w:tcPr>
                      <w:p w:rsidR="00A96248" w:rsidRPr="00A96248" w:rsidRDefault="00A96248">
                        <w:pPr>
                          <w:pStyle w:val="gdp"/>
                          <w:spacing w:before="0" w:beforeAutospacing="0" w:after="225" w:afterAutospacing="0"/>
                          <w:jc w:val="center"/>
                          <w:rPr>
                            <w:rFonts w:ascii="Arial" w:hAnsi="Arial" w:cs="Arial"/>
                            <w:color w:val="000000"/>
                          </w:rPr>
                        </w:pPr>
                        <w:r w:rsidRPr="00A96248">
                          <w:rPr>
                            <w:rFonts w:ascii="Arial" w:hAnsi="Arial" w:cs="Arial"/>
                            <w:color w:val="000000"/>
                          </w:rPr>
                          <w:lastRenderedPageBreak/>
                          <w:t>For Information about ODR’s Newsletter call (202)724-5055 or visit the web at odr.dc.gov.</w:t>
                        </w:r>
                      </w:p>
                      <w:p w:rsidR="00A96248" w:rsidRPr="00A96248" w:rsidRDefault="00A96248">
                        <w:pPr>
                          <w:pStyle w:val="gdp"/>
                          <w:spacing w:before="0" w:beforeAutospacing="0" w:after="225" w:afterAutospacing="0"/>
                          <w:jc w:val="center"/>
                          <w:rPr>
                            <w:rFonts w:ascii="Arial" w:hAnsi="Arial" w:cs="Arial"/>
                            <w:color w:val="000000"/>
                          </w:rPr>
                        </w:pPr>
                        <w:r w:rsidRPr="00A96248">
                          <w:rPr>
                            <w:rFonts w:ascii="Arial" w:hAnsi="Arial" w:cs="Arial"/>
                            <w:color w:val="000000"/>
                          </w:rPr>
                          <w:t>441 4th Street NW, Suite 729 North, Washington DC 20001, Phone: (202)724-5055</w:t>
                        </w:r>
                      </w:p>
                      <w:p w:rsidR="00A96248" w:rsidRPr="00A96248" w:rsidRDefault="00A96248">
                        <w:pPr>
                          <w:pStyle w:val="gdp"/>
                          <w:spacing w:before="0" w:beforeAutospacing="0" w:after="225" w:afterAutospacing="0"/>
                          <w:jc w:val="center"/>
                          <w:rPr>
                            <w:rFonts w:ascii="Arial" w:hAnsi="Arial" w:cs="Arial"/>
                            <w:color w:val="000000"/>
                          </w:rPr>
                        </w:pPr>
                        <w:r w:rsidRPr="00A96248">
                          <w:rPr>
                            <w:rFonts w:ascii="Arial" w:hAnsi="Arial" w:cs="Arial"/>
                            <w:color w:val="000000"/>
                          </w:rPr>
                          <w:t>Fax: (202)727-9484 E-mail: </w:t>
                        </w:r>
                        <w:hyperlink r:id="rId21" w:history="1">
                          <w:r w:rsidRPr="00A96248">
                            <w:rPr>
                              <w:rStyle w:val="Hyperlink"/>
                              <w:rFonts w:ascii="Arial" w:hAnsi="Arial" w:cs="Arial"/>
                              <w:color w:val="0000EE"/>
                            </w:rPr>
                            <w:t>ODR.Complaints@dc.gov</w:t>
                          </w:r>
                        </w:hyperlink>
                      </w:p>
                      <w:p w:rsidR="00A96248" w:rsidRPr="00A96248" w:rsidRDefault="00A96248">
                        <w:pPr>
                          <w:pStyle w:val="gdp"/>
                          <w:spacing w:before="0" w:beforeAutospacing="0" w:after="225" w:afterAutospacing="0"/>
                          <w:jc w:val="center"/>
                          <w:rPr>
                            <w:rFonts w:ascii="Arial" w:hAnsi="Arial" w:cs="Arial"/>
                            <w:color w:val="000000"/>
                          </w:rPr>
                        </w:pPr>
                        <w:r w:rsidRPr="00A96248">
                          <w:rPr>
                            <w:rFonts w:ascii="Arial" w:hAnsi="Arial" w:cs="Arial"/>
                            <w:color w:val="000000"/>
                          </w:rPr>
                          <w:t>MISSION STATEMENT</w:t>
                        </w:r>
                      </w:p>
                      <w:p w:rsidR="00A96248" w:rsidRPr="00A96248" w:rsidRDefault="00A96248">
                        <w:pPr>
                          <w:pStyle w:val="gdp"/>
                          <w:spacing w:before="0" w:beforeAutospacing="0" w:after="225" w:afterAutospacing="0"/>
                          <w:jc w:val="center"/>
                          <w:rPr>
                            <w:rFonts w:ascii="Arial" w:hAnsi="Arial" w:cs="Arial"/>
                            <w:color w:val="000000"/>
                          </w:rPr>
                        </w:pPr>
                        <w:r w:rsidRPr="00A96248">
                          <w:rPr>
                            <w:rFonts w:ascii="Arial" w:hAnsi="Arial" w:cs="Arial"/>
                            <w:color w:val="00000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tc>
                  </w:tr>
                </w:tbl>
                <w:p w:rsidR="00A96248" w:rsidRDefault="00A96248">
                  <w:pPr>
                    <w:jc w:val="center"/>
                    <w:rPr>
                      <w:rFonts w:eastAsia="Times New Roman"/>
                      <w:sz w:val="20"/>
                      <w:szCs w:val="20"/>
                    </w:rPr>
                  </w:pPr>
                </w:p>
              </w:tc>
            </w:tr>
            <w:tr w:rsidR="00A96248">
              <w:trPr>
                <w:jc w:val="center"/>
              </w:trPr>
              <w:tc>
                <w:tcPr>
                  <w:tcW w:w="5000" w:type="pct"/>
                  <w:tcMar>
                    <w:top w:w="300" w:type="dxa"/>
                    <w:left w:w="300" w:type="dxa"/>
                    <w:bottom w:w="450" w:type="dxa"/>
                    <w:right w:w="300" w:type="dxa"/>
                  </w:tcMar>
                  <w:vAlign w:val="center"/>
                  <w:hideMark/>
                </w:tcPr>
                <w:p w:rsidR="00A96248" w:rsidRDefault="00A96248">
                  <w:pPr>
                    <w:jc w:val="center"/>
                  </w:pPr>
                  <w:r>
                    <w:rPr>
                      <w:noProof/>
                      <w:color w:val="0000EE"/>
                    </w:rPr>
                    <w:lastRenderedPageBreak/>
                    <w:drawing>
                      <wp:inline distT="0" distB="0" distL="0" distR="0" wp14:anchorId="10486EC2" wp14:editId="45CDC7CA">
                        <wp:extent cx="575945" cy="375920"/>
                        <wp:effectExtent l="0" t="0" r="0" b="5080"/>
                        <wp:docPr id="10" name="Picture 10" descr="visit us on 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it us on 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 cy="375920"/>
                                </a:xfrm>
                                <a:prstGeom prst="rect">
                                  <a:avLst/>
                                </a:prstGeom>
                                <a:noFill/>
                                <a:ln>
                                  <a:noFill/>
                                </a:ln>
                              </pic:spPr>
                            </pic:pic>
                          </a:graphicData>
                        </a:graphic>
                      </wp:inline>
                    </w:drawing>
                  </w:r>
                  <w:r>
                    <w:rPr>
                      <w:noProof/>
                      <w:color w:val="0000EE"/>
                    </w:rPr>
                    <w:drawing>
                      <wp:inline distT="0" distB="0" distL="0" distR="0" wp14:anchorId="02767CE2" wp14:editId="16A19E2E">
                        <wp:extent cx="575945" cy="375920"/>
                        <wp:effectExtent l="0" t="0" r="0" b="5080"/>
                        <wp:docPr id="9" name="Picture 9" descr="visit us on facebo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sit us on 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 cy="375920"/>
                                </a:xfrm>
                                <a:prstGeom prst="rect">
                                  <a:avLst/>
                                </a:prstGeom>
                                <a:noFill/>
                                <a:ln>
                                  <a:noFill/>
                                </a:ln>
                              </pic:spPr>
                            </pic:pic>
                          </a:graphicData>
                        </a:graphic>
                      </wp:inline>
                    </w:drawing>
                  </w:r>
                </w:p>
              </w:tc>
            </w:tr>
          </w:tbl>
          <w:p w:rsidR="00A96248" w:rsidRDefault="00A96248">
            <w:pPr>
              <w:jc w:val="center"/>
              <w:rPr>
                <w:rFonts w:eastAsia="Times New Roman"/>
                <w:sz w:val="20"/>
                <w:szCs w:val="20"/>
              </w:rPr>
            </w:pPr>
          </w:p>
        </w:tc>
      </w:tr>
    </w:tbl>
    <w:p w:rsidR="00A96248" w:rsidRDefault="00546B05" w:rsidP="00A96248">
      <w:pPr>
        <w:jc w:val="center"/>
        <w:rPr>
          <w:rFonts w:eastAsia="Times New Roman"/>
          <w:lang w:val="en"/>
        </w:rPr>
      </w:pPr>
      <w:r>
        <w:rPr>
          <w:rFonts w:eastAsia="Times New Roman"/>
          <w:lang w:val="en"/>
        </w:rPr>
        <w:lastRenderedPageBreak/>
        <w:pict>
          <v:rect id="_x0000_i1029"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915"/>
        <w:gridCol w:w="2640"/>
        <w:gridCol w:w="5912"/>
        <w:gridCol w:w="1333"/>
      </w:tblGrid>
      <w:tr w:rsidR="00A96248" w:rsidTr="00A96248">
        <w:tc>
          <w:tcPr>
            <w:tcW w:w="400" w:type="pct"/>
            <w:tcMar>
              <w:top w:w="0" w:type="dxa"/>
              <w:left w:w="0" w:type="dxa"/>
              <w:bottom w:w="0" w:type="dxa"/>
              <w:right w:w="75" w:type="dxa"/>
            </w:tcMar>
            <w:hideMark/>
          </w:tcPr>
          <w:p w:rsidR="00A96248" w:rsidRDefault="00A96248">
            <w:r>
              <w:rPr>
                <w:noProof/>
                <w:color w:val="0000FF"/>
              </w:rPr>
              <w:drawing>
                <wp:inline distT="0" distB="0" distL="0" distR="0" wp14:anchorId="4E7289A6" wp14:editId="1B178AFC">
                  <wp:extent cx="525780" cy="426085"/>
                  <wp:effectExtent l="0" t="0" r="7620" b="0"/>
                  <wp:docPr id="8" name="Picture 8" descr="DC Fla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 Fla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426085"/>
                          </a:xfrm>
                          <a:prstGeom prst="rect">
                            <a:avLst/>
                          </a:prstGeom>
                          <a:noFill/>
                          <a:ln>
                            <a:noFill/>
                          </a:ln>
                        </pic:spPr>
                      </pic:pic>
                    </a:graphicData>
                  </a:graphic>
                </wp:inline>
              </w:drawing>
            </w:r>
          </w:p>
        </w:tc>
        <w:tc>
          <w:tcPr>
            <w:tcW w:w="1100" w:type="pct"/>
            <w:vAlign w:val="center"/>
            <w:hideMark/>
          </w:tcPr>
          <w:tbl>
            <w:tblPr>
              <w:tblW w:w="5000" w:type="pct"/>
              <w:tblCellMar>
                <w:left w:w="0" w:type="dxa"/>
                <w:right w:w="0" w:type="dxa"/>
              </w:tblCellMar>
              <w:tblLook w:val="04A0" w:firstRow="1" w:lastRow="0" w:firstColumn="1" w:lastColumn="0" w:noHBand="0" w:noVBand="1"/>
            </w:tblPr>
            <w:tblGrid>
              <w:gridCol w:w="450"/>
              <w:gridCol w:w="450"/>
              <w:gridCol w:w="450"/>
              <w:gridCol w:w="450"/>
              <w:gridCol w:w="450"/>
              <w:gridCol w:w="390"/>
            </w:tblGrid>
            <w:tr w:rsidR="00A96248">
              <w:tc>
                <w:tcPr>
                  <w:tcW w:w="0" w:type="auto"/>
                  <w:gridSpan w:val="6"/>
                  <w:vAlign w:val="center"/>
                  <w:hideMark/>
                </w:tcPr>
                <w:p w:rsidR="00A96248" w:rsidRDefault="00A96248">
                  <w:r>
                    <w:rPr>
                      <w:rFonts w:ascii="Arial" w:hAnsi="Arial" w:cs="Arial"/>
                      <w:color w:val="666666"/>
                      <w:sz w:val="18"/>
                      <w:szCs w:val="18"/>
                    </w:rPr>
                    <w:t>STAY CONNECTED:</w:t>
                  </w:r>
                </w:p>
              </w:tc>
            </w:tr>
            <w:tr w:rsidR="00A96248">
              <w:tc>
                <w:tcPr>
                  <w:tcW w:w="450" w:type="dxa"/>
                  <w:hideMark/>
                </w:tcPr>
                <w:p w:rsidR="00A96248" w:rsidRDefault="00A96248">
                  <w:r>
                    <w:rPr>
                      <w:noProof/>
                      <w:color w:val="0000FF"/>
                    </w:rPr>
                    <w:drawing>
                      <wp:inline distT="0" distB="0" distL="0" distR="0" wp14:anchorId="713BABAD" wp14:editId="19360CA7">
                        <wp:extent cx="238125" cy="238125"/>
                        <wp:effectExtent l="0" t="0" r="9525" b="9525"/>
                        <wp:docPr id="7" name="Picture 7" descr="Visit us on Facebook">
                          <a:hlinkClick xmlns:a="http://schemas.openxmlformats.org/drawingml/2006/main" r:id="rId28" tgtFrame="_blank"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it us on Face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w:t>
                  </w:r>
                </w:p>
              </w:tc>
              <w:tc>
                <w:tcPr>
                  <w:tcW w:w="450" w:type="dxa"/>
                  <w:hideMark/>
                </w:tcPr>
                <w:p w:rsidR="00A96248" w:rsidRDefault="00A96248">
                  <w:r>
                    <w:rPr>
                      <w:noProof/>
                      <w:color w:val="0000FF"/>
                    </w:rPr>
                    <w:drawing>
                      <wp:inline distT="0" distB="0" distL="0" distR="0" wp14:anchorId="49901F6F" wp14:editId="3912CB14">
                        <wp:extent cx="238125" cy="238125"/>
                        <wp:effectExtent l="0" t="0" r="9525" b="9525"/>
                        <wp:docPr id="6" name="Picture 6" descr="Visit us on Twitter">
                          <a:hlinkClick xmlns:a="http://schemas.openxmlformats.org/drawingml/2006/main" r:id="rId30" tgtFrame="_blank"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sit us on Twit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w:t>
                  </w:r>
                </w:p>
              </w:tc>
              <w:tc>
                <w:tcPr>
                  <w:tcW w:w="450" w:type="dxa"/>
                  <w:hideMark/>
                </w:tcPr>
                <w:p w:rsidR="00A96248" w:rsidRDefault="00A96248">
                  <w:r>
                    <w:rPr>
                      <w:noProof/>
                      <w:color w:val="0000FF"/>
                    </w:rPr>
                    <w:drawing>
                      <wp:inline distT="0" distB="0" distL="0" distR="0" wp14:anchorId="21058B5E" wp14:editId="6CC06B77">
                        <wp:extent cx="238125" cy="238125"/>
                        <wp:effectExtent l="0" t="0" r="9525" b="9525"/>
                        <wp:docPr id="5" name="Picture 5" descr="Instagram">
                          <a:hlinkClick xmlns:a="http://schemas.openxmlformats.org/drawingml/2006/main" r:id="rId32" tooltip="Galler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agra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w:t>
                  </w:r>
                </w:p>
              </w:tc>
              <w:tc>
                <w:tcPr>
                  <w:tcW w:w="450" w:type="dxa"/>
                  <w:hideMark/>
                </w:tcPr>
                <w:p w:rsidR="00A96248" w:rsidRDefault="00A96248">
                  <w:r>
                    <w:rPr>
                      <w:noProof/>
                      <w:color w:val="0000FF"/>
                    </w:rPr>
                    <w:drawing>
                      <wp:inline distT="0" distB="0" distL="0" distR="0" wp14:anchorId="2CE797A9" wp14:editId="4BB209BB">
                        <wp:extent cx="238125" cy="238125"/>
                        <wp:effectExtent l="0" t="0" r="9525" b="9525"/>
                        <wp:docPr id="4" name="Picture 4" descr="flickr">
                          <a:hlinkClick xmlns:a="http://schemas.openxmlformats.org/drawingml/2006/main" r:id="rId34" tooltip="Galler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ick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w:t>
                  </w:r>
                </w:p>
              </w:tc>
              <w:tc>
                <w:tcPr>
                  <w:tcW w:w="450" w:type="dxa"/>
                  <w:hideMark/>
                </w:tcPr>
                <w:p w:rsidR="00A96248" w:rsidRDefault="00A96248">
                  <w:r>
                    <w:rPr>
                      <w:noProof/>
                      <w:color w:val="0000FF"/>
                    </w:rPr>
                    <w:drawing>
                      <wp:inline distT="0" distB="0" distL="0" distR="0" wp14:anchorId="082C34E3" wp14:editId="22F595CC">
                        <wp:extent cx="238125" cy="238125"/>
                        <wp:effectExtent l="0" t="0" r="9525" b="9525"/>
                        <wp:docPr id="3" name="Picture 3" descr="Visit us on YouTube">
                          <a:hlinkClick xmlns:a="http://schemas.openxmlformats.org/drawingml/2006/main" r:id="rId36" tooltip="Visit us on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sit us on YouTub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w:t>
                  </w:r>
                </w:p>
              </w:tc>
              <w:tc>
                <w:tcPr>
                  <w:tcW w:w="450" w:type="dxa"/>
                  <w:hideMark/>
                </w:tcPr>
                <w:p w:rsidR="00A96248" w:rsidRDefault="00A96248">
                  <w:r>
                    <w:rPr>
                      <w:noProof/>
                      <w:color w:val="0000FF"/>
                    </w:rPr>
                    <w:drawing>
                      <wp:inline distT="0" distB="0" distL="0" distR="0" wp14:anchorId="428088D4" wp14:editId="580DFF10">
                        <wp:extent cx="238125" cy="238125"/>
                        <wp:effectExtent l="0" t="0" r="9525" b="9525"/>
                        <wp:docPr id="2" name="Picture 2" descr="Sign up for email updates">
                          <a:hlinkClick xmlns:a="http://schemas.openxmlformats.org/drawingml/2006/main" r:id="rId38" tooltip="Sign up for emai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gn up for email updat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A96248" w:rsidRDefault="00A96248">
            <w:pPr>
              <w:rPr>
                <w:rFonts w:eastAsia="Times New Roman"/>
                <w:sz w:val="20"/>
                <w:szCs w:val="20"/>
              </w:rPr>
            </w:pPr>
          </w:p>
        </w:tc>
        <w:tc>
          <w:tcPr>
            <w:tcW w:w="3000" w:type="pct"/>
            <w:hideMark/>
          </w:tcPr>
          <w:p w:rsidR="00A96248" w:rsidRDefault="00A96248">
            <w:pPr>
              <w:jc w:val="right"/>
              <w:rPr>
                <w:rFonts w:ascii="Arial" w:hAnsi="Arial" w:cs="Arial"/>
                <w:color w:val="666666"/>
                <w:sz w:val="18"/>
                <w:szCs w:val="18"/>
              </w:rPr>
            </w:pPr>
            <w:r>
              <w:rPr>
                <w:rFonts w:ascii="Arial" w:hAnsi="Arial" w:cs="Arial"/>
                <w:color w:val="666666"/>
                <w:sz w:val="18"/>
                <w:szCs w:val="18"/>
              </w:rPr>
              <w:t xml:space="preserve">Questions? </w:t>
            </w:r>
            <w:hyperlink r:id="rId40" w:tooltip="Contact Us" w:history="1">
              <w:r>
                <w:rPr>
                  <w:rStyle w:val="Hyperlink"/>
                  <w:rFonts w:ascii="Arial" w:hAnsi="Arial" w:cs="Arial"/>
                  <w:sz w:val="18"/>
                  <w:szCs w:val="18"/>
                </w:rPr>
                <w:t>Contact Us</w:t>
              </w:r>
            </w:hyperlink>
            <w:r>
              <w:rPr>
                <w:rFonts w:ascii="Arial" w:hAnsi="Arial" w:cs="Arial"/>
                <w:color w:val="666666"/>
                <w:sz w:val="18"/>
                <w:szCs w:val="18"/>
              </w:rPr>
              <w:br/>
            </w:r>
            <w:r>
              <w:rPr>
                <w:rFonts w:ascii="Arial" w:hAnsi="Arial" w:cs="Arial"/>
                <w:color w:val="666666"/>
                <w:sz w:val="18"/>
                <w:szCs w:val="18"/>
              </w:rPr>
              <w:br/>
              <w:t xml:space="preserve">SUBSCRIBER SERVICES: </w:t>
            </w:r>
          </w:p>
        </w:tc>
        <w:tc>
          <w:tcPr>
            <w:tcW w:w="500" w:type="pct"/>
            <w:hideMark/>
          </w:tcPr>
          <w:p w:rsidR="00A96248" w:rsidRDefault="00A96248">
            <w:pPr>
              <w:jc w:val="right"/>
              <w:rPr>
                <w:rFonts w:ascii="Arial" w:hAnsi="Arial" w:cs="Arial"/>
                <w:color w:val="666666"/>
                <w:sz w:val="18"/>
                <w:szCs w:val="18"/>
              </w:rPr>
            </w:pPr>
            <w:r>
              <w:rPr>
                <w:rFonts w:ascii="Arial" w:hAnsi="Arial" w:cs="Arial"/>
                <w:noProof/>
                <w:color w:val="0000FF"/>
                <w:sz w:val="18"/>
                <w:szCs w:val="18"/>
              </w:rPr>
              <w:drawing>
                <wp:inline distT="0" distB="0" distL="0" distR="0" wp14:anchorId="2BFEDEAF" wp14:editId="6BB19931">
                  <wp:extent cx="814070" cy="864235"/>
                  <wp:effectExtent l="0" t="0" r="0" b="0"/>
                  <wp:docPr id="1" name="Picture 1" descr="We are Washington DC">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 are Washington DC"/>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4070" cy="864235"/>
                          </a:xfrm>
                          <a:prstGeom prst="rect">
                            <a:avLst/>
                          </a:prstGeom>
                          <a:noFill/>
                          <a:ln>
                            <a:noFill/>
                          </a:ln>
                        </pic:spPr>
                      </pic:pic>
                    </a:graphicData>
                  </a:graphic>
                </wp:inline>
              </w:drawing>
            </w:r>
            <w:r>
              <w:rPr>
                <w:rFonts w:ascii="Arial" w:hAnsi="Arial" w:cs="Arial"/>
                <w:color w:val="666666"/>
                <w:sz w:val="18"/>
                <w:szCs w:val="18"/>
              </w:rPr>
              <w:t> </w:t>
            </w:r>
          </w:p>
        </w:tc>
      </w:tr>
    </w:tbl>
    <w:p w:rsidR="00DF541F" w:rsidRDefault="00DF541F"/>
    <w:sectPr w:rsidR="00DF541F" w:rsidSect="00A962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48" w:rsidRDefault="00A96248" w:rsidP="00A96248">
      <w:r>
        <w:separator/>
      </w:r>
    </w:p>
  </w:endnote>
  <w:endnote w:type="continuationSeparator" w:id="0">
    <w:p w:rsidR="00A96248" w:rsidRDefault="00A96248" w:rsidP="00A9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48" w:rsidRDefault="00A96248" w:rsidP="00A96248">
      <w:r>
        <w:separator/>
      </w:r>
    </w:p>
  </w:footnote>
  <w:footnote w:type="continuationSeparator" w:id="0">
    <w:p w:rsidR="00A96248" w:rsidRDefault="00A96248" w:rsidP="00A9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48"/>
    <w:rsid w:val="00035758"/>
    <w:rsid w:val="004070A3"/>
    <w:rsid w:val="00546B05"/>
    <w:rsid w:val="009C1491"/>
    <w:rsid w:val="00A96248"/>
    <w:rsid w:val="00BE1A34"/>
    <w:rsid w:val="00D8750D"/>
    <w:rsid w:val="00D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248"/>
    <w:rPr>
      <w:color w:val="0000FF"/>
      <w:u w:val="single"/>
    </w:rPr>
  </w:style>
  <w:style w:type="paragraph" w:customStyle="1" w:styleId="gdp">
    <w:name w:val="gd_p"/>
    <w:basedOn w:val="Normal"/>
    <w:uiPriority w:val="99"/>
    <w:rsid w:val="00A96248"/>
    <w:pPr>
      <w:spacing w:before="100" w:beforeAutospacing="1" w:after="100" w:afterAutospacing="1"/>
    </w:pPr>
  </w:style>
  <w:style w:type="paragraph" w:styleId="BalloonText">
    <w:name w:val="Balloon Text"/>
    <w:basedOn w:val="Normal"/>
    <w:link w:val="BalloonTextChar"/>
    <w:uiPriority w:val="99"/>
    <w:semiHidden/>
    <w:unhideWhenUsed/>
    <w:rsid w:val="00A96248"/>
    <w:rPr>
      <w:rFonts w:ascii="Tahoma" w:hAnsi="Tahoma" w:cs="Tahoma"/>
      <w:sz w:val="16"/>
      <w:szCs w:val="16"/>
    </w:rPr>
  </w:style>
  <w:style w:type="character" w:customStyle="1" w:styleId="BalloonTextChar">
    <w:name w:val="Balloon Text Char"/>
    <w:basedOn w:val="DefaultParagraphFont"/>
    <w:link w:val="BalloonText"/>
    <w:uiPriority w:val="99"/>
    <w:semiHidden/>
    <w:rsid w:val="00A96248"/>
    <w:rPr>
      <w:rFonts w:ascii="Tahoma" w:hAnsi="Tahoma" w:cs="Tahoma"/>
      <w:sz w:val="16"/>
      <w:szCs w:val="16"/>
    </w:rPr>
  </w:style>
  <w:style w:type="paragraph" w:styleId="Header">
    <w:name w:val="header"/>
    <w:basedOn w:val="Normal"/>
    <w:link w:val="HeaderChar"/>
    <w:uiPriority w:val="99"/>
    <w:unhideWhenUsed/>
    <w:rsid w:val="00A96248"/>
    <w:pPr>
      <w:tabs>
        <w:tab w:val="center" w:pos="4680"/>
        <w:tab w:val="right" w:pos="9360"/>
      </w:tabs>
    </w:pPr>
  </w:style>
  <w:style w:type="character" w:customStyle="1" w:styleId="HeaderChar">
    <w:name w:val="Header Char"/>
    <w:basedOn w:val="DefaultParagraphFont"/>
    <w:link w:val="Header"/>
    <w:uiPriority w:val="99"/>
    <w:rsid w:val="00A96248"/>
    <w:rPr>
      <w:rFonts w:ascii="Times New Roman" w:hAnsi="Times New Roman" w:cs="Times New Roman"/>
      <w:sz w:val="24"/>
      <w:szCs w:val="24"/>
    </w:rPr>
  </w:style>
  <w:style w:type="paragraph" w:styleId="Footer">
    <w:name w:val="footer"/>
    <w:basedOn w:val="Normal"/>
    <w:link w:val="FooterChar"/>
    <w:uiPriority w:val="99"/>
    <w:unhideWhenUsed/>
    <w:rsid w:val="00A96248"/>
    <w:pPr>
      <w:tabs>
        <w:tab w:val="center" w:pos="4680"/>
        <w:tab w:val="right" w:pos="9360"/>
      </w:tabs>
    </w:pPr>
  </w:style>
  <w:style w:type="character" w:customStyle="1" w:styleId="FooterChar">
    <w:name w:val="Footer Char"/>
    <w:basedOn w:val="DefaultParagraphFont"/>
    <w:link w:val="Footer"/>
    <w:uiPriority w:val="99"/>
    <w:rsid w:val="00A9624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357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248"/>
    <w:rPr>
      <w:color w:val="0000FF"/>
      <w:u w:val="single"/>
    </w:rPr>
  </w:style>
  <w:style w:type="paragraph" w:customStyle="1" w:styleId="gdp">
    <w:name w:val="gd_p"/>
    <w:basedOn w:val="Normal"/>
    <w:uiPriority w:val="99"/>
    <w:rsid w:val="00A96248"/>
    <w:pPr>
      <w:spacing w:before="100" w:beforeAutospacing="1" w:after="100" w:afterAutospacing="1"/>
    </w:pPr>
  </w:style>
  <w:style w:type="paragraph" w:styleId="BalloonText">
    <w:name w:val="Balloon Text"/>
    <w:basedOn w:val="Normal"/>
    <w:link w:val="BalloonTextChar"/>
    <w:uiPriority w:val="99"/>
    <w:semiHidden/>
    <w:unhideWhenUsed/>
    <w:rsid w:val="00A96248"/>
    <w:rPr>
      <w:rFonts w:ascii="Tahoma" w:hAnsi="Tahoma" w:cs="Tahoma"/>
      <w:sz w:val="16"/>
      <w:szCs w:val="16"/>
    </w:rPr>
  </w:style>
  <w:style w:type="character" w:customStyle="1" w:styleId="BalloonTextChar">
    <w:name w:val="Balloon Text Char"/>
    <w:basedOn w:val="DefaultParagraphFont"/>
    <w:link w:val="BalloonText"/>
    <w:uiPriority w:val="99"/>
    <w:semiHidden/>
    <w:rsid w:val="00A96248"/>
    <w:rPr>
      <w:rFonts w:ascii="Tahoma" w:hAnsi="Tahoma" w:cs="Tahoma"/>
      <w:sz w:val="16"/>
      <w:szCs w:val="16"/>
    </w:rPr>
  </w:style>
  <w:style w:type="paragraph" w:styleId="Header">
    <w:name w:val="header"/>
    <w:basedOn w:val="Normal"/>
    <w:link w:val="HeaderChar"/>
    <w:uiPriority w:val="99"/>
    <w:unhideWhenUsed/>
    <w:rsid w:val="00A96248"/>
    <w:pPr>
      <w:tabs>
        <w:tab w:val="center" w:pos="4680"/>
        <w:tab w:val="right" w:pos="9360"/>
      </w:tabs>
    </w:pPr>
  </w:style>
  <w:style w:type="character" w:customStyle="1" w:styleId="HeaderChar">
    <w:name w:val="Header Char"/>
    <w:basedOn w:val="DefaultParagraphFont"/>
    <w:link w:val="Header"/>
    <w:uiPriority w:val="99"/>
    <w:rsid w:val="00A96248"/>
    <w:rPr>
      <w:rFonts w:ascii="Times New Roman" w:hAnsi="Times New Roman" w:cs="Times New Roman"/>
      <w:sz w:val="24"/>
      <w:szCs w:val="24"/>
    </w:rPr>
  </w:style>
  <w:style w:type="paragraph" w:styleId="Footer">
    <w:name w:val="footer"/>
    <w:basedOn w:val="Normal"/>
    <w:link w:val="FooterChar"/>
    <w:uiPriority w:val="99"/>
    <w:unhideWhenUsed/>
    <w:rsid w:val="00A96248"/>
    <w:pPr>
      <w:tabs>
        <w:tab w:val="center" w:pos="4680"/>
        <w:tab w:val="right" w:pos="9360"/>
      </w:tabs>
    </w:pPr>
  </w:style>
  <w:style w:type="character" w:customStyle="1" w:styleId="FooterChar">
    <w:name w:val="Footer Char"/>
    <w:basedOn w:val="DefaultParagraphFont"/>
    <w:link w:val="Footer"/>
    <w:uiPriority w:val="99"/>
    <w:rsid w:val="00A9624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35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hlia.Johnson@dc.gov." TargetMode="External"/><Relationship Id="rId18" Type="http://schemas.openxmlformats.org/officeDocument/2006/relationships/hyperlink" Target="http://links.govdelivery.com:80/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4&amp;&amp;&amp;https://odr.dc.gov/service/video-trainings-district-government-employees" TargetMode="External"/><Relationship Id="rId26"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8&amp;&amp;&amp;http://dc.gov" TargetMode="External"/><Relationship Id="rId39"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hyperlink" Target="mailto:ODR.Complaints@dc.gov" TargetMode="External"/><Relationship Id="rId34"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12&amp;&amp;&amp;https://www.flickr.com/photos/teammuriel/" TargetMode="External"/><Relationship Id="rId42"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links.govdelivery.com:80/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1&amp;&amp;&amp;https://dds.dc.gov/page/statewide-independent-living-council" TargetMode="External"/><Relationship Id="rId17" Type="http://schemas.openxmlformats.org/officeDocument/2006/relationships/hyperlink" Target="http://links.govdelivery.com:80/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3&amp;&amp;&amp;https://www.ada.gov/2010ADAstandards_index.htm" TargetMode="Externa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14&amp;&amp;&amp;https://public.govdelivery.com/accounts/DCWASH/subscriber/new" TargetMode="External"/><Relationship Id="rId2" Type="http://schemas.microsoft.com/office/2007/relationships/stylesWithEffects" Target="stylesWithEffects.xml"/><Relationship Id="rId16" Type="http://schemas.openxmlformats.org/officeDocument/2006/relationships/image" Target="https://content.govdelivery.com/attachments/fancy_images/DCWASH/2017/08/1480625/1460926/accessible-sign_crop.png" TargetMode="External"/><Relationship Id="rId20" Type="http://schemas.openxmlformats.org/officeDocument/2006/relationships/image" Target="https://content.govdelivery.com/attachments/fancy_images/DCWASH/2017/08/1480692/1460967/fist_crop.jpg" TargetMode="External"/><Relationship Id="rId29" Type="http://schemas.openxmlformats.org/officeDocument/2006/relationships/image" Target="media/image8.png"/><Relationship Id="rId41"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16&amp;&amp;&amp;http://dc.g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7&amp;&amp;&amp;https://www.facebook.com/disabilityrights/" TargetMode="External"/><Relationship Id="rId32"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11&amp;&amp;&amp;http://instagram.com/mayor_bowser/" TargetMode="External"/><Relationship Id="rId37" Type="http://schemas.openxmlformats.org/officeDocument/2006/relationships/image" Target="media/image12.png"/><Relationship Id="rId40" Type="http://schemas.openxmlformats.org/officeDocument/2006/relationships/hyperlink" Target="http://links.govdelivery.com:80/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15&amp;&amp;&amp;http://dc.gov/page/feedback-complaints-and-appeals"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5.png"/><Relationship Id="rId28"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9&amp;&amp;&amp;http://mayor.dc.gov/sites/default/files/dc/shared_assets/social_icons/facebook.png" TargetMode="External"/><Relationship Id="rId36"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13&amp;&amp;&amp;https://www.youtube.com/channel/UCMPbW-rxSm1ke9PkqDZWO3g" TargetMode="External"/><Relationship Id="rId10" Type="http://schemas.openxmlformats.org/officeDocument/2006/relationships/hyperlink" Target="mailto:olmstead@dc.gov" TargetMode="External"/><Relationship Id="rId19" Type="http://schemas.openxmlformats.org/officeDocument/2006/relationships/hyperlink" Target="http://links.govdelivery.com:80/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5&amp;&amp;&amp;https://www.eventbrite.com/e/ada-coordinator-training-tickets-25516755302" TargetMode="External"/><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0&amp;&amp;&amp;https://odr.dc.gov/" TargetMode="External"/><Relationship Id="rId14" Type="http://schemas.openxmlformats.org/officeDocument/2006/relationships/hyperlink" Target="http://links.govdelivery.com:80/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2&amp;&amp;&amp;https://dpr.dc.gov/service/find-pool" TargetMode="External"/><Relationship Id="rId22"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06&amp;&amp;&amp;https://twitter.com/odrdc?lang=en" TargetMode="External"/><Relationship Id="rId27" Type="http://schemas.openxmlformats.org/officeDocument/2006/relationships/image" Target="media/image7.png"/><Relationship Id="rId30" Type="http://schemas.openxmlformats.org/officeDocument/2006/relationships/hyperlink" Target="http://links.govdelivery.com/track?type=click&amp;enid=ZWFzPTEmbXNpZD0mYXVpZD0mbWFpbGluZ2lkPTIwMTcwODA0Ljc2NjcyMjIxJm1lc3NhZ2VpZD1NREItUFJELUJVTC0yMDE3MDgwNC43NjY3MjIyMSZkYXRhYmFzZWlkPTEwMDEmc2VyaWFsPTE3MDg5NDg2JmVtYWlsaWQ9amVzc2ljYS5odW50QGRjLmdvdiZ1c2VyaWQ9amVzc2ljYS5odW50QGRjLmdvdiZ0YXJnZXRpZD0mZmw9Jm12aWQ9JmV4dHJhPSYmJg==&amp;&amp;&amp;110&amp;&amp;&amp;https://twitter.com/MayorBowser" TargetMode="External"/><Relationship Id="rId35" Type="http://schemas.openxmlformats.org/officeDocument/2006/relationships/image" Target="media/image1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Helps</cp:lastModifiedBy>
  <cp:revision>7</cp:revision>
  <cp:lastPrinted>2017-08-04T19:31:00Z</cp:lastPrinted>
  <dcterms:created xsi:type="dcterms:W3CDTF">2017-08-04T19:21:00Z</dcterms:created>
  <dcterms:modified xsi:type="dcterms:W3CDTF">2017-08-07T13:18:00Z</dcterms:modified>
</cp:coreProperties>
</file>