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49" w:rsidRPr="00BB5CF2" w:rsidRDefault="007A7B49" w:rsidP="007A7B49">
      <w:pPr>
        <w:jc w:val="center"/>
        <w:rPr>
          <w:rFonts w:asciiTheme="minorHAnsi" w:hAnsiTheme="minorHAnsi" w:cs="Arial"/>
          <w:sz w:val="32"/>
          <w:szCs w:val="32"/>
        </w:rPr>
      </w:pPr>
      <w:bookmarkStart w:id="0" w:name="_GoBack"/>
      <w:bookmarkEnd w:id="0"/>
      <w:r w:rsidRPr="00BB5CF2">
        <w:rPr>
          <w:rFonts w:asciiTheme="minorHAnsi" w:hAnsiTheme="minorHAnsi" w:cs="Arial"/>
          <w:sz w:val="32"/>
          <w:szCs w:val="32"/>
        </w:rPr>
        <w:t>“DC – One Community for All”</w:t>
      </w:r>
    </w:p>
    <w:p w:rsidR="007A7B49" w:rsidRPr="00BB5CF2" w:rsidRDefault="00DE0E5C" w:rsidP="007A7B49">
      <w:pPr>
        <w:jc w:val="center"/>
        <w:rPr>
          <w:rFonts w:asciiTheme="minorHAnsi" w:hAnsiTheme="minorHAnsi" w:cs="Arial"/>
          <w:sz w:val="28"/>
          <w:szCs w:val="28"/>
        </w:rPr>
      </w:pPr>
      <w:r w:rsidRPr="00BB5CF2">
        <w:rPr>
          <w:rFonts w:asciiTheme="minorHAnsi" w:hAnsiTheme="minorHAnsi" w:cs="Arial"/>
          <w:sz w:val="28"/>
          <w:szCs w:val="28"/>
        </w:rPr>
        <w:t xml:space="preserve">FY </w:t>
      </w:r>
      <w:r w:rsidR="003B62B5" w:rsidRPr="00BB5CF2">
        <w:rPr>
          <w:rFonts w:asciiTheme="minorHAnsi" w:hAnsiTheme="minorHAnsi" w:cs="Arial"/>
          <w:sz w:val="28"/>
          <w:szCs w:val="28"/>
        </w:rPr>
        <w:t>20</w:t>
      </w:r>
      <w:r w:rsidRPr="00BB5CF2">
        <w:rPr>
          <w:rFonts w:asciiTheme="minorHAnsi" w:hAnsiTheme="minorHAnsi" w:cs="Arial"/>
          <w:sz w:val="28"/>
          <w:szCs w:val="28"/>
        </w:rPr>
        <w:t>12</w:t>
      </w:r>
      <w:r w:rsidR="007A7B49" w:rsidRPr="00BB5CF2">
        <w:rPr>
          <w:rFonts w:asciiTheme="minorHAnsi" w:hAnsiTheme="minorHAnsi" w:cs="Arial"/>
          <w:sz w:val="28"/>
          <w:szCs w:val="28"/>
        </w:rPr>
        <w:t xml:space="preserve"> Summary</w:t>
      </w:r>
    </w:p>
    <w:p w:rsidR="007A7B49" w:rsidRPr="00BB5CF2" w:rsidRDefault="007A7B49" w:rsidP="007A7B49">
      <w:pPr>
        <w:jc w:val="center"/>
        <w:rPr>
          <w:rFonts w:asciiTheme="minorHAnsi" w:hAnsiTheme="minorHAnsi" w:cs="Arial"/>
          <w:b/>
        </w:rPr>
      </w:pPr>
    </w:p>
    <w:p w:rsidR="007A7B49" w:rsidRPr="00BB5CF2" w:rsidRDefault="007A7B49" w:rsidP="007A7B49">
      <w:pPr>
        <w:jc w:val="center"/>
        <w:rPr>
          <w:rFonts w:asciiTheme="minorHAnsi" w:hAnsiTheme="minorHAnsi" w:cs="Arial"/>
          <w:i/>
        </w:rPr>
      </w:pPr>
      <w:r w:rsidRPr="00BB5CF2">
        <w:rPr>
          <w:rFonts w:asciiTheme="minorHAnsi" w:hAnsiTheme="minorHAnsi" w:cs="Arial"/>
          <w:i/>
        </w:rPr>
        <w:t>Prepared By:</w:t>
      </w:r>
    </w:p>
    <w:p w:rsidR="007A7B49" w:rsidRPr="00BB5CF2" w:rsidRDefault="007A7B49" w:rsidP="007A7B49">
      <w:pPr>
        <w:jc w:val="center"/>
        <w:rPr>
          <w:rFonts w:asciiTheme="minorHAnsi" w:hAnsiTheme="minorHAnsi" w:cs="Arial"/>
        </w:rPr>
      </w:pPr>
      <w:r w:rsidRPr="00BB5CF2">
        <w:rPr>
          <w:rFonts w:asciiTheme="minorHAnsi" w:hAnsiTheme="minorHAnsi" w:cs="Arial"/>
        </w:rPr>
        <w:t>District of Columbia Government Office of Disability Rights (ODR)</w:t>
      </w:r>
    </w:p>
    <w:p w:rsidR="007A7B49" w:rsidRPr="00BB5CF2" w:rsidRDefault="0003544F" w:rsidP="007A7B49">
      <w:pPr>
        <w:jc w:val="center"/>
        <w:rPr>
          <w:rFonts w:asciiTheme="minorHAnsi" w:hAnsiTheme="minorHAnsi" w:cs="Arial"/>
          <w:i/>
        </w:rPr>
      </w:pPr>
      <w:r w:rsidRPr="00BB5CF2">
        <w:rPr>
          <w:rFonts w:asciiTheme="minorHAnsi" w:hAnsiTheme="minorHAnsi" w:cs="Arial"/>
          <w:i/>
        </w:rPr>
        <w:t>February 12, 2</w:t>
      </w:r>
      <w:r w:rsidR="007A7B49" w:rsidRPr="00BB5CF2">
        <w:rPr>
          <w:rFonts w:asciiTheme="minorHAnsi" w:hAnsiTheme="minorHAnsi" w:cs="Arial"/>
          <w:i/>
        </w:rPr>
        <w:t>013</w:t>
      </w:r>
    </w:p>
    <w:p w:rsidR="00B42E50" w:rsidRPr="00BB5CF2" w:rsidRDefault="00B42E50" w:rsidP="00402AA1">
      <w:pPr>
        <w:rPr>
          <w:rFonts w:asciiTheme="minorHAnsi" w:hAnsiTheme="minorHAnsi" w:cs="Arial"/>
          <w:b/>
          <w:u w:val="single"/>
        </w:rPr>
      </w:pPr>
    </w:p>
    <w:p w:rsidR="00402AA1" w:rsidRPr="00BB5CF2" w:rsidRDefault="00402AA1" w:rsidP="00402AA1">
      <w:pPr>
        <w:rPr>
          <w:rFonts w:asciiTheme="minorHAnsi" w:hAnsiTheme="minorHAnsi" w:cs="Arial"/>
          <w:b/>
          <w:u w:val="single"/>
        </w:rPr>
      </w:pPr>
      <w:r w:rsidRPr="00BB5CF2">
        <w:rPr>
          <w:rFonts w:asciiTheme="minorHAnsi" w:hAnsiTheme="minorHAnsi" w:cs="Arial"/>
          <w:b/>
          <w:u w:val="single"/>
        </w:rPr>
        <w:t>Introduction</w:t>
      </w:r>
    </w:p>
    <w:p w:rsidR="00402AA1" w:rsidRPr="00BB5CF2" w:rsidRDefault="00402AA1" w:rsidP="00AA7BDF">
      <w:pPr>
        <w:rPr>
          <w:rFonts w:asciiTheme="minorHAnsi" w:hAnsiTheme="minorHAnsi" w:cs="Arial"/>
          <w:b/>
          <w:u w:val="single"/>
        </w:rPr>
      </w:pPr>
    </w:p>
    <w:p w:rsidR="00402AA1" w:rsidRPr="00BB5CF2" w:rsidRDefault="00402AA1" w:rsidP="00402AA1">
      <w:pPr>
        <w:autoSpaceDE w:val="0"/>
        <w:autoSpaceDN w:val="0"/>
        <w:adjustRightInd w:val="0"/>
        <w:rPr>
          <w:rFonts w:asciiTheme="minorHAnsi" w:eastAsiaTheme="minorHAnsi" w:hAnsiTheme="minorHAnsi" w:cs="Arial"/>
          <w:color w:val="000000"/>
        </w:rPr>
      </w:pPr>
      <w:r w:rsidRPr="00BB5CF2">
        <w:rPr>
          <w:rFonts w:asciiTheme="minorHAnsi" w:eastAsiaTheme="minorHAnsi" w:hAnsiTheme="minorHAnsi" w:cs="Arial"/>
          <w:color w:val="000000"/>
        </w:rPr>
        <w:t xml:space="preserve">On June 22, 1999, the United States Supreme Court ruled in </w:t>
      </w:r>
      <w:r w:rsidRPr="00BB5CF2">
        <w:rPr>
          <w:rFonts w:asciiTheme="minorHAnsi" w:eastAsiaTheme="minorHAnsi" w:hAnsiTheme="minorHAnsi" w:cs="Arial"/>
          <w:i/>
          <w:iCs/>
          <w:color w:val="000000"/>
        </w:rPr>
        <w:t xml:space="preserve">Olmstead v. L.C., </w:t>
      </w:r>
      <w:r w:rsidRPr="00BB5CF2">
        <w:rPr>
          <w:rFonts w:asciiTheme="minorHAnsi" w:eastAsiaTheme="minorHAnsi" w:hAnsiTheme="minorHAnsi" w:cs="Arial"/>
          <w:color w:val="000000"/>
        </w:rPr>
        <w:t xml:space="preserve">527 U.S. 581, that the unjustified segregation or isolation of people with disabilities in institutions can constitute discrimination in violation of the Americans with Disabilities Act (ADA). Accordingly, the Court held that the ADA requires that States provide community-based treatment for persons with disabilities “when the State’s treatment professionals determine that such placement is appropriate, the affected persons do not oppose such treatment, and the placement can be reasonably accommodated, taking into account the resources available to the States and the needs of others with . . . disabilities.” 527 U.S. at 607. </w:t>
      </w:r>
    </w:p>
    <w:p w:rsidR="00402AA1" w:rsidRPr="00BB5CF2" w:rsidRDefault="00402AA1" w:rsidP="00402AA1">
      <w:pPr>
        <w:autoSpaceDE w:val="0"/>
        <w:autoSpaceDN w:val="0"/>
        <w:adjustRightInd w:val="0"/>
        <w:rPr>
          <w:rFonts w:asciiTheme="minorHAnsi" w:eastAsiaTheme="minorHAnsi" w:hAnsiTheme="minorHAnsi" w:cs="Arial"/>
          <w:color w:val="000000"/>
        </w:rPr>
      </w:pPr>
    </w:p>
    <w:p w:rsidR="00402AA1" w:rsidRPr="00BB5CF2" w:rsidRDefault="00402AA1" w:rsidP="00402AA1">
      <w:pPr>
        <w:autoSpaceDE w:val="0"/>
        <w:autoSpaceDN w:val="0"/>
        <w:adjustRightInd w:val="0"/>
        <w:rPr>
          <w:rFonts w:asciiTheme="minorHAnsi" w:eastAsiaTheme="minorHAnsi" w:hAnsiTheme="minorHAnsi" w:cs="Arial"/>
          <w:color w:val="000000"/>
        </w:rPr>
      </w:pPr>
      <w:r w:rsidRPr="00BB5CF2">
        <w:rPr>
          <w:rFonts w:asciiTheme="minorHAnsi" w:eastAsiaTheme="minorHAnsi" w:hAnsiTheme="minorHAnsi" w:cs="Arial"/>
          <w:color w:val="000000"/>
        </w:rPr>
        <w:t xml:space="preserve">In light of this decision, the District is instituting a comprehensive working plan to serve qualified individuals with disabilities in accordance with the Supreme Court’s holding in </w:t>
      </w:r>
      <w:r w:rsidRPr="00BB5CF2">
        <w:rPr>
          <w:rFonts w:asciiTheme="minorHAnsi" w:eastAsiaTheme="minorHAnsi" w:hAnsiTheme="minorHAnsi" w:cs="Arial"/>
          <w:i/>
          <w:iCs/>
          <w:color w:val="000000"/>
        </w:rPr>
        <w:t>Olmstead</w:t>
      </w:r>
      <w:r w:rsidRPr="00BB5CF2">
        <w:rPr>
          <w:rFonts w:asciiTheme="minorHAnsi" w:eastAsiaTheme="minorHAnsi" w:hAnsiTheme="minorHAnsi" w:cs="Arial"/>
          <w:color w:val="000000"/>
        </w:rPr>
        <w:t xml:space="preserve">. This plan establishes certain goals to help ensure that community-based treatment is provided to persons with disabilities, when such treatment is appropriate. However, this plan does not create independent legal obligations on the part of the District. </w:t>
      </w:r>
    </w:p>
    <w:p w:rsidR="00402AA1" w:rsidRPr="00BB5CF2" w:rsidRDefault="00402AA1" w:rsidP="00402AA1">
      <w:pPr>
        <w:autoSpaceDE w:val="0"/>
        <w:autoSpaceDN w:val="0"/>
        <w:adjustRightInd w:val="0"/>
        <w:rPr>
          <w:rFonts w:asciiTheme="minorHAnsi" w:eastAsiaTheme="minorHAnsi" w:hAnsiTheme="minorHAnsi" w:cs="Arial"/>
          <w:color w:val="000000"/>
        </w:rPr>
      </w:pPr>
    </w:p>
    <w:p w:rsidR="00402AA1" w:rsidRPr="00BB5CF2" w:rsidRDefault="00402AA1" w:rsidP="00402AA1">
      <w:pPr>
        <w:autoSpaceDE w:val="0"/>
        <w:autoSpaceDN w:val="0"/>
        <w:adjustRightInd w:val="0"/>
        <w:rPr>
          <w:rFonts w:asciiTheme="minorHAnsi" w:eastAsiaTheme="minorHAnsi" w:hAnsiTheme="minorHAnsi" w:cs="Arial"/>
          <w:color w:val="000000"/>
        </w:rPr>
      </w:pPr>
      <w:r w:rsidRPr="00BB5CF2">
        <w:rPr>
          <w:rFonts w:asciiTheme="minorHAnsi" w:eastAsiaTheme="minorHAnsi" w:hAnsiTheme="minorHAnsi" w:cs="Arial"/>
          <w:color w:val="000000"/>
        </w:rPr>
        <w:t>A wide range of District stakeholders</w:t>
      </w:r>
      <w:r w:rsidR="00946DB5" w:rsidRPr="00BB5CF2">
        <w:rPr>
          <w:rFonts w:asciiTheme="minorHAnsi" w:eastAsiaTheme="minorHAnsi" w:hAnsiTheme="minorHAnsi" w:cs="Arial"/>
          <w:color w:val="000000"/>
        </w:rPr>
        <w:t>,</w:t>
      </w:r>
      <w:r w:rsidRPr="00BB5CF2">
        <w:rPr>
          <w:rFonts w:asciiTheme="minorHAnsi" w:eastAsiaTheme="minorHAnsi" w:hAnsiTheme="minorHAnsi" w:cs="Arial"/>
          <w:color w:val="000000"/>
        </w:rPr>
        <w:t xml:space="preserve"> including persons with disabilities and Mayor Vincent </w:t>
      </w:r>
      <w:r w:rsidR="00AA7BDF" w:rsidRPr="00BB5CF2">
        <w:rPr>
          <w:rFonts w:asciiTheme="minorHAnsi" w:eastAsiaTheme="minorHAnsi" w:hAnsiTheme="minorHAnsi" w:cs="Arial"/>
          <w:color w:val="000000"/>
        </w:rPr>
        <w:t xml:space="preserve">C. </w:t>
      </w:r>
      <w:r w:rsidRPr="00BB5CF2">
        <w:rPr>
          <w:rFonts w:asciiTheme="minorHAnsi" w:eastAsiaTheme="minorHAnsi" w:hAnsiTheme="minorHAnsi" w:cs="Arial"/>
          <w:color w:val="000000"/>
        </w:rPr>
        <w:t>Gray</w:t>
      </w:r>
      <w:r w:rsidR="00946DB5" w:rsidRPr="00BB5CF2">
        <w:rPr>
          <w:rFonts w:asciiTheme="minorHAnsi" w:eastAsiaTheme="minorHAnsi" w:hAnsiTheme="minorHAnsi" w:cs="Arial"/>
          <w:color w:val="000000"/>
        </w:rPr>
        <w:t>,</w:t>
      </w:r>
      <w:r w:rsidRPr="00BB5CF2">
        <w:rPr>
          <w:rFonts w:asciiTheme="minorHAnsi" w:eastAsiaTheme="minorHAnsi" w:hAnsiTheme="minorHAnsi" w:cs="Arial"/>
          <w:color w:val="000000"/>
        </w:rPr>
        <w:t xml:space="preserve"> supported the Office of Disability Rights </w:t>
      </w:r>
      <w:r w:rsidR="00AA7BDF" w:rsidRPr="00BB5CF2">
        <w:rPr>
          <w:rFonts w:asciiTheme="minorHAnsi" w:eastAsiaTheme="minorHAnsi" w:hAnsiTheme="minorHAnsi" w:cs="Arial"/>
          <w:color w:val="000000"/>
        </w:rPr>
        <w:t>in</w:t>
      </w:r>
      <w:r w:rsidRPr="00BB5CF2">
        <w:rPr>
          <w:rFonts w:asciiTheme="minorHAnsi" w:eastAsiaTheme="minorHAnsi" w:hAnsiTheme="minorHAnsi" w:cs="Arial"/>
          <w:color w:val="000000"/>
        </w:rPr>
        <w:t xml:space="preserve"> develop</w:t>
      </w:r>
      <w:r w:rsidR="00AA7BDF" w:rsidRPr="00BB5CF2">
        <w:rPr>
          <w:rFonts w:asciiTheme="minorHAnsi" w:eastAsiaTheme="minorHAnsi" w:hAnsiTheme="minorHAnsi" w:cs="Arial"/>
          <w:color w:val="000000"/>
        </w:rPr>
        <w:t>ing</w:t>
      </w:r>
      <w:r w:rsidRPr="00BB5CF2">
        <w:rPr>
          <w:rFonts w:asciiTheme="minorHAnsi" w:eastAsiaTheme="minorHAnsi" w:hAnsiTheme="minorHAnsi" w:cs="Arial"/>
          <w:color w:val="000000"/>
        </w:rPr>
        <w:t xml:space="preserve"> the Olmstead Community Integration Plan in accordance with policies and procedures outlined in D.C. Act 16-595 </w:t>
      </w:r>
      <w:r w:rsidR="00946DB5" w:rsidRPr="00BB5CF2">
        <w:rPr>
          <w:rFonts w:asciiTheme="minorHAnsi" w:eastAsiaTheme="minorHAnsi" w:hAnsiTheme="minorHAnsi" w:cs="Arial"/>
          <w:color w:val="000000"/>
        </w:rPr>
        <w:t xml:space="preserve">of </w:t>
      </w:r>
      <w:r w:rsidRPr="00BB5CF2">
        <w:rPr>
          <w:rFonts w:asciiTheme="minorHAnsi" w:eastAsiaTheme="minorHAnsi" w:hAnsiTheme="minorHAnsi" w:cs="Arial"/>
          <w:color w:val="000000"/>
        </w:rPr>
        <w:t>the Disability Rights Protection Act of 2006. The District values its residents with disabilities as contributing members of society and understands the cost benefits of supporting them with integrated, community-based services. The D</w:t>
      </w:r>
      <w:r w:rsidR="00AA7BDF" w:rsidRPr="00BB5CF2">
        <w:rPr>
          <w:rFonts w:asciiTheme="minorHAnsi" w:eastAsiaTheme="minorHAnsi" w:hAnsiTheme="minorHAnsi" w:cs="Arial"/>
          <w:color w:val="000000"/>
        </w:rPr>
        <w:t>istrict’s</w:t>
      </w:r>
      <w:r w:rsidRPr="00BB5CF2">
        <w:rPr>
          <w:rFonts w:asciiTheme="minorHAnsi" w:eastAsiaTheme="minorHAnsi" w:hAnsiTheme="minorHAnsi" w:cs="Arial"/>
          <w:color w:val="000000"/>
        </w:rPr>
        <w:t xml:space="preserve"> Olmstead Community Integration Plan, </w:t>
      </w:r>
      <w:r w:rsidRPr="00BB5CF2">
        <w:rPr>
          <w:rFonts w:asciiTheme="minorHAnsi" w:eastAsiaTheme="minorHAnsi" w:hAnsiTheme="minorHAnsi" w:cs="Arial"/>
          <w:b/>
          <w:bCs/>
          <w:i/>
          <w:iCs/>
          <w:color w:val="000000"/>
        </w:rPr>
        <w:t xml:space="preserve">One Community for All </w:t>
      </w:r>
      <w:r w:rsidRPr="00BB5CF2">
        <w:rPr>
          <w:rFonts w:asciiTheme="minorHAnsi" w:eastAsiaTheme="minorHAnsi" w:hAnsiTheme="minorHAnsi" w:cs="Arial"/>
          <w:color w:val="000000"/>
        </w:rPr>
        <w:t xml:space="preserve">is a policy document that details the rights of each person with a disability to self-determination in the District of Columbia. </w:t>
      </w:r>
    </w:p>
    <w:p w:rsidR="00402AA1" w:rsidRPr="00BB5CF2" w:rsidRDefault="00402AA1" w:rsidP="00AA7BDF">
      <w:pPr>
        <w:rPr>
          <w:rFonts w:asciiTheme="minorHAnsi" w:eastAsiaTheme="minorHAnsi" w:hAnsiTheme="minorHAnsi" w:cs="Arial"/>
          <w:b/>
          <w:bCs/>
          <w:i/>
          <w:iCs/>
          <w:color w:val="000000"/>
        </w:rPr>
      </w:pPr>
    </w:p>
    <w:p w:rsidR="00402AA1" w:rsidRPr="00BB5CF2" w:rsidRDefault="003B62B5" w:rsidP="00402AA1">
      <w:pPr>
        <w:pStyle w:val="Default"/>
        <w:rPr>
          <w:rFonts w:asciiTheme="minorHAnsi" w:eastAsiaTheme="minorHAnsi" w:hAnsiTheme="minorHAnsi" w:cs="Arial"/>
        </w:rPr>
      </w:pPr>
      <w:r w:rsidRPr="00BB5CF2">
        <w:rPr>
          <w:rFonts w:asciiTheme="minorHAnsi" w:hAnsiTheme="minorHAnsi" w:cs="Arial"/>
        </w:rPr>
        <w:t xml:space="preserve">The vision of </w:t>
      </w:r>
      <w:r w:rsidRPr="00BB5CF2">
        <w:rPr>
          <w:rFonts w:asciiTheme="minorHAnsi" w:hAnsiTheme="minorHAnsi" w:cs="Arial"/>
          <w:b/>
          <w:i/>
        </w:rPr>
        <w:t xml:space="preserve">One Community for All </w:t>
      </w:r>
      <w:r w:rsidRPr="00BB5CF2">
        <w:rPr>
          <w:rFonts w:asciiTheme="minorHAnsi" w:hAnsiTheme="minorHAnsi" w:cs="Arial"/>
        </w:rPr>
        <w:t xml:space="preserve">is to ensure that District of Columbia residents will have access to person-centered services and community-based support options that will maximize choice, self-direction, and dignity.  </w:t>
      </w:r>
      <w:r w:rsidR="00402AA1" w:rsidRPr="00BB5CF2">
        <w:rPr>
          <w:rFonts w:asciiTheme="minorHAnsi" w:eastAsiaTheme="minorHAnsi" w:hAnsiTheme="minorHAnsi" w:cs="Arial"/>
          <w:b/>
          <w:bCs/>
          <w:i/>
          <w:iCs/>
        </w:rPr>
        <w:t xml:space="preserve">One Community for All </w:t>
      </w:r>
      <w:r w:rsidRPr="00BB5CF2">
        <w:rPr>
          <w:rFonts w:asciiTheme="minorHAnsi" w:eastAsiaTheme="minorHAnsi" w:hAnsiTheme="minorHAnsi" w:cs="Arial"/>
          <w:bCs/>
          <w:i/>
          <w:iCs/>
        </w:rPr>
        <w:t xml:space="preserve">offers a framework for </w:t>
      </w:r>
      <w:r w:rsidR="00402AA1" w:rsidRPr="00BB5CF2">
        <w:rPr>
          <w:rFonts w:asciiTheme="minorHAnsi" w:eastAsiaTheme="minorHAnsi" w:hAnsiTheme="minorHAnsi" w:cs="Arial"/>
        </w:rPr>
        <w:t xml:space="preserve">allowing </w:t>
      </w:r>
      <w:r w:rsidRPr="00BB5CF2">
        <w:rPr>
          <w:rFonts w:asciiTheme="minorHAnsi" w:eastAsiaTheme="minorHAnsi" w:hAnsiTheme="minorHAnsi" w:cs="Arial"/>
        </w:rPr>
        <w:t>individuals</w:t>
      </w:r>
      <w:r w:rsidR="00402AA1" w:rsidRPr="00BB5CF2">
        <w:rPr>
          <w:rFonts w:asciiTheme="minorHAnsi" w:eastAsiaTheme="minorHAnsi" w:hAnsiTheme="minorHAnsi" w:cs="Arial"/>
        </w:rPr>
        <w:t xml:space="preserve"> to choose where </w:t>
      </w:r>
      <w:r w:rsidRPr="00BB5CF2">
        <w:rPr>
          <w:rFonts w:asciiTheme="minorHAnsi" w:eastAsiaTheme="minorHAnsi" w:hAnsiTheme="minorHAnsi" w:cs="Arial"/>
        </w:rPr>
        <w:t>they</w:t>
      </w:r>
      <w:r w:rsidR="00402AA1" w:rsidRPr="00BB5CF2">
        <w:rPr>
          <w:rFonts w:asciiTheme="minorHAnsi" w:eastAsiaTheme="minorHAnsi" w:hAnsiTheme="minorHAnsi" w:cs="Arial"/>
        </w:rPr>
        <w:t xml:space="preserve"> want to live in the community with the appropriate supports and services</w:t>
      </w:r>
      <w:r w:rsidRPr="00BB5CF2">
        <w:rPr>
          <w:rFonts w:asciiTheme="minorHAnsi" w:eastAsiaTheme="minorHAnsi" w:hAnsiTheme="minorHAnsi" w:cs="Arial"/>
        </w:rPr>
        <w:t>,</w:t>
      </w:r>
      <w:r w:rsidR="00402AA1" w:rsidRPr="00BB5CF2">
        <w:rPr>
          <w:rFonts w:asciiTheme="minorHAnsi" w:eastAsiaTheme="minorHAnsi" w:hAnsiTheme="minorHAnsi" w:cs="Arial"/>
        </w:rPr>
        <w:t xml:space="preserve"> consistent with the Olmstead decision and the resources available to the District to serve such individuals. The Plan is a living document, providing specific goals, action steps, and tools, while allowing for better flexibility and improved services for individuals with disabilities. </w:t>
      </w:r>
    </w:p>
    <w:p w:rsidR="00402AA1" w:rsidRPr="00BB5CF2" w:rsidRDefault="00402AA1" w:rsidP="00402AA1">
      <w:pPr>
        <w:pStyle w:val="Default"/>
        <w:rPr>
          <w:rFonts w:asciiTheme="minorHAnsi" w:eastAsiaTheme="minorHAnsi" w:hAnsiTheme="minorHAnsi" w:cs="Arial"/>
        </w:rPr>
      </w:pPr>
    </w:p>
    <w:p w:rsidR="00402AA1" w:rsidRPr="00BB5CF2" w:rsidRDefault="00402AA1" w:rsidP="00402AA1">
      <w:pPr>
        <w:pStyle w:val="Default"/>
        <w:rPr>
          <w:rFonts w:asciiTheme="minorHAnsi" w:hAnsiTheme="minorHAnsi" w:cs="Arial"/>
        </w:rPr>
      </w:pPr>
      <w:r w:rsidRPr="00BB5CF2">
        <w:rPr>
          <w:rFonts w:asciiTheme="minorHAnsi" w:eastAsiaTheme="minorHAnsi" w:hAnsiTheme="minorHAnsi" w:cs="Arial"/>
        </w:rPr>
        <w:lastRenderedPageBreak/>
        <w:t>Nine (9) District agencies participating in this initiative are responsible for implementing the Plan. These District agencies include: Office of the State Superintendent for Education (OSSE), Office on Aging (DCOA), Department of Youth Rehabilitation Services (DYRS), Department of Disability Services (DDS), Department of Human Services</w:t>
      </w:r>
      <w:r w:rsidR="00996A8F" w:rsidRPr="00BB5CF2">
        <w:rPr>
          <w:rFonts w:asciiTheme="minorHAnsi" w:eastAsiaTheme="minorHAnsi" w:hAnsiTheme="minorHAnsi" w:cs="Arial"/>
        </w:rPr>
        <w:t xml:space="preserve"> (</w:t>
      </w:r>
      <w:r w:rsidRPr="00BB5CF2">
        <w:rPr>
          <w:rFonts w:asciiTheme="minorHAnsi" w:hAnsiTheme="minorHAnsi" w:cs="Arial"/>
        </w:rPr>
        <w:t>DHS), Department of Mental Health (DMH), Child and Family Services Agency (CFSA), DC Public Schools (DCPS)</w:t>
      </w:r>
      <w:r w:rsidR="003B62B5" w:rsidRPr="00BB5CF2">
        <w:rPr>
          <w:rFonts w:asciiTheme="minorHAnsi" w:hAnsiTheme="minorHAnsi" w:cs="Arial"/>
        </w:rPr>
        <w:t>,</w:t>
      </w:r>
      <w:r w:rsidRPr="00BB5CF2">
        <w:rPr>
          <w:rFonts w:asciiTheme="minorHAnsi" w:hAnsiTheme="minorHAnsi" w:cs="Arial"/>
        </w:rPr>
        <w:t xml:space="preserve"> and the Department of Health Care Finance (DHCF).</w:t>
      </w:r>
    </w:p>
    <w:p w:rsidR="00402AA1" w:rsidRPr="00BB5CF2" w:rsidRDefault="00402AA1" w:rsidP="0014794A">
      <w:pPr>
        <w:rPr>
          <w:rFonts w:asciiTheme="minorHAnsi" w:hAnsiTheme="minorHAnsi" w:cs="Arial"/>
          <w:b/>
          <w:u w:val="single"/>
        </w:rPr>
      </w:pPr>
    </w:p>
    <w:p w:rsidR="00996A8F" w:rsidRPr="00BB5CF2" w:rsidRDefault="00996A8F" w:rsidP="0014794A">
      <w:pPr>
        <w:rPr>
          <w:rFonts w:asciiTheme="minorHAnsi" w:hAnsiTheme="minorHAnsi" w:cs="Arial"/>
          <w:b/>
          <w:u w:val="single"/>
        </w:rPr>
      </w:pPr>
      <w:r w:rsidRPr="00BB5CF2">
        <w:rPr>
          <w:rFonts w:asciiTheme="minorHAnsi" w:hAnsiTheme="minorHAnsi" w:cs="Arial"/>
          <w:b/>
          <w:u w:val="single"/>
        </w:rPr>
        <w:t>The Role of the Office of Disability Rights (ODR)</w:t>
      </w:r>
    </w:p>
    <w:p w:rsidR="00996A8F" w:rsidRPr="00BB5CF2" w:rsidRDefault="00996A8F" w:rsidP="0014794A">
      <w:pPr>
        <w:rPr>
          <w:rFonts w:asciiTheme="minorHAnsi" w:hAnsiTheme="minorHAnsi" w:cs="Arial"/>
          <w:b/>
          <w:u w:val="single"/>
        </w:rPr>
      </w:pPr>
    </w:p>
    <w:p w:rsidR="0065188E" w:rsidRPr="00BB5CF2" w:rsidRDefault="00996A8F" w:rsidP="0014794A">
      <w:pPr>
        <w:rPr>
          <w:rFonts w:asciiTheme="minorHAnsi" w:hAnsiTheme="minorHAnsi" w:cs="Arial"/>
        </w:rPr>
      </w:pPr>
      <w:r w:rsidRPr="00BB5CF2">
        <w:rPr>
          <w:rFonts w:asciiTheme="minorHAnsi" w:hAnsiTheme="minorHAnsi" w:cs="Arial"/>
        </w:rPr>
        <w:t xml:space="preserve">The Office of Disability Rights (ODR) collaborates with the nine District agencies participating in the </w:t>
      </w:r>
      <w:r w:rsidR="0065188E" w:rsidRPr="00BB5CF2">
        <w:rPr>
          <w:rFonts w:asciiTheme="minorHAnsi" w:hAnsiTheme="minorHAnsi" w:cs="Arial"/>
          <w:b/>
          <w:i/>
        </w:rPr>
        <w:t xml:space="preserve">One Community </w:t>
      </w:r>
      <w:r w:rsidR="003B62B5" w:rsidRPr="00BB5CF2">
        <w:rPr>
          <w:rFonts w:asciiTheme="minorHAnsi" w:hAnsiTheme="minorHAnsi" w:cs="Arial"/>
          <w:b/>
          <w:i/>
        </w:rPr>
        <w:t>f</w:t>
      </w:r>
      <w:r w:rsidR="0065188E" w:rsidRPr="00BB5CF2">
        <w:rPr>
          <w:rFonts w:asciiTheme="minorHAnsi" w:hAnsiTheme="minorHAnsi" w:cs="Arial"/>
          <w:b/>
          <w:i/>
        </w:rPr>
        <w:t>or All</w:t>
      </w:r>
      <w:r w:rsidR="00C3152B" w:rsidRPr="00BB5CF2">
        <w:rPr>
          <w:rFonts w:asciiTheme="minorHAnsi" w:hAnsiTheme="minorHAnsi" w:cs="Arial"/>
        </w:rPr>
        <w:t xml:space="preserve"> initiative</w:t>
      </w:r>
      <w:r w:rsidR="0065188E" w:rsidRPr="00BB5CF2">
        <w:rPr>
          <w:rFonts w:asciiTheme="minorHAnsi" w:hAnsiTheme="minorHAnsi" w:cs="Arial"/>
        </w:rPr>
        <w:t>:</w:t>
      </w:r>
    </w:p>
    <w:p w:rsidR="0065188E" w:rsidRPr="00BB5CF2" w:rsidRDefault="0065188E" w:rsidP="0014794A">
      <w:pPr>
        <w:rPr>
          <w:rFonts w:asciiTheme="minorHAnsi" w:hAnsiTheme="minorHAnsi" w:cs="Arial"/>
        </w:rPr>
      </w:pPr>
    </w:p>
    <w:p w:rsidR="0065188E" w:rsidRPr="00BB5CF2" w:rsidRDefault="0065188E" w:rsidP="0065188E">
      <w:pPr>
        <w:pStyle w:val="ListParagraph"/>
        <w:numPr>
          <w:ilvl w:val="0"/>
          <w:numId w:val="4"/>
        </w:numPr>
        <w:rPr>
          <w:rFonts w:asciiTheme="minorHAnsi" w:hAnsiTheme="minorHAnsi" w:cs="Arial"/>
        </w:rPr>
      </w:pPr>
      <w:r w:rsidRPr="00BB5CF2">
        <w:rPr>
          <w:rFonts w:asciiTheme="minorHAnsi" w:hAnsiTheme="minorHAnsi" w:cs="Arial"/>
        </w:rPr>
        <w:t>To monitor progress toward each agency’s monthly and annual goals</w:t>
      </w:r>
      <w:r w:rsidR="00FF67D9" w:rsidRPr="00BB5CF2">
        <w:rPr>
          <w:rFonts w:asciiTheme="minorHAnsi" w:hAnsiTheme="minorHAnsi" w:cs="Arial"/>
        </w:rPr>
        <w:t>,</w:t>
      </w:r>
      <w:r w:rsidRPr="00BB5CF2">
        <w:rPr>
          <w:rFonts w:asciiTheme="minorHAnsi" w:hAnsiTheme="minorHAnsi" w:cs="Arial"/>
        </w:rPr>
        <w:t xml:space="preserve"> and to report such progress to the </w:t>
      </w:r>
      <w:r w:rsidR="00F379DF" w:rsidRPr="00BB5CF2">
        <w:rPr>
          <w:rFonts w:asciiTheme="minorHAnsi" w:hAnsiTheme="minorHAnsi" w:cs="Arial"/>
        </w:rPr>
        <w:t xml:space="preserve">Executive Office of the </w:t>
      </w:r>
      <w:r w:rsidRPr="00BB5CF2">
        <w:rPr>
          <w:rFonts w:asciiTheme="minorHAnsi" w:hAnsiTheme="minorHAnsi" w:cs="Arial"/>
        </w:rPr>
        <w:t>Mayor</w:t>
      </w:r>
      <w:r w:rsidR="00FF67D9" w:rsidRPr="00BB5CF2">
        <w:rPr>
          <w:rFonts w:asciiTheme="minorHAnsi" w:hAnsiTheme="minorHAnsi" w:cs="Arial"/>
        </w:rPr>
        <w:t>,</w:t>
      </w:r>
      <w:r w:rsidRPr="00BB5CF2">
        <w:rPr>
          <w:rFonts w:asciiTheme="minorHAnsi" w:hAnsiTheme="minorHAnsi" w:cs="Arial"/>
        </w:rPr>
        <w:t xml:space="preserve"> relevant city officials</w:t>
      </w:r>
      <w:r w:rsidR="00FF67D9" w:rsidRPr="00BB5CF2">
        <w:rPr>
          <w:rFonts w:asciiTheme="minorHAnsi" w:hAnsiTheme="minorHAnsi" w:cs="Arial"/>
        </w:rPr>
        <w:t>,</w:t>
      </w:r>
      <w:r w:rsidRPr="00BB5CF2">
        <w:rPr>
          <w:rFonts w:asciiTheme="minorHAnsi" w:hAnsiTheme="minorHAnsi" w:cs="Arial"/>
        </w:rPr>
        <w:t xml:space="preserve"> a</w:t>
      </w:r>
      <w:r w:rsidR="00582C05" w:rsidRPr="00BB5CF2">
        <w:rPr>
          <w:rFonts w:asciiTheme="minorHAnsi" w:hAnsiTheme="minorHAnsi" w:cs="Arial"/>
        </w:rPr>
        <w:t>nd other community stakeholders.</w:t>
      </w:r>
    </w:p>
    <w:p w:rsidR="00996A8F" w:rsidRPr="00BB5CF2" w:rsidRDefault="0065188E" w:rsidP="0065188E">
      <w:pPr>
        <w:pStyle w:val="ListParagraph"/>
        <w:numPr>
          <w:ilvl w:val="0"/>
          <w:numId w:val="4"/>
        </w:numPr>
        <w:rPr>
          <w:rFonts w:asciiTheme="minorHAnsi" w:hAnsiTheme="minorHAnsi" w:cs="Arial"/>
        </w:rPr>
      </w:pPr>
      <w:r w:rsidRPr="00BB5CF2">
        <w:rPr>
          <w:rFonts w:asciiTheme="minorHAnsi" w:hAnsiTheme="minorHAnsi" w:cs="Arial"/>
        </w:rPr>
        <w:t xml:space="preserve">To facilitate communication and collaboration between agency members, </w:t>
      </w:r>
      <w:r w:rsidR="0000018B" w:rsidRPr="00BB5CF2">
        <w:rPr>
          <w:rFonts w:asciiTheme="minorHAnsi" w:hAnsiTheme="minorHAnsi" w:cs="Arial"/>
        </w:rPr>
        <w:t xml:space="preserve">agency </w:t>
      </w:r>
      <w:r w:rsidRPr="00BB5CF2">
        <w:rPr>
          <w:rFonts w:asciiTheme="minorHAnsi" w:hAnsiTheme="minorHAnsi" w:cs="Arial"/>
        </w:rPr>
        <w:t>leadership, and residents with disabilities di</w:t>
      </w:r>
      <w:r w:rsidR="00F379DF" w:rsidRPr="00BB5CF2">
        <w:rPr>
          <w:rFonts w:asciiTheme="minorHAnsi" w:hAnsiTheme="minorHAnsi" w:cs="Arial"/>
        </w:rPr>
        <w:t>rectly affected by</w:t>
      </w:r>
      <w:r w:rsidRPr="00BB5CF2">
        <w:rPr>
          <w:rFonts w:asciiTheme="minorHAnsi" w:hAnsiTheme="minorHAnsi" w:cs="Arial"/>
        </w:rPr>
        <w:t xml:space="preserve"> the initiative</w:t>
      </w:r>
      <w:r w:rsidR="00F379DF" w:rsidRPr="00BB5CF2">
        <w:rPr>
          <w:rFonts w:asciiTheme="minorHAnsi" w:hAnsiTheme="minorHAnsi" w:cs="Arial"/>
        </w:rPr>
        <w:t>.</w:t>
      </w:r>
      <w:r w:rsidR="00996A8F" w:rsidRPr="00BB5CF2">
        <w:rPr>
          <w:rFonts w:asciiTheme="minorHAnsi" w:hAnsiTheme="minorHAnsi" w:cs="Arial"/>
        </w:rPr>
        <w:t xml:space="preserve"> </w:t>
      </w:r>
    </w:p>
    <w:p w:rsidR="0065188E" w:rsidRPr="00BB5CF2" w:rsidRDefault="0065188E" w:rsidP="0065188E">
      <w:pPr>
        <w:pStyle w:val="ListParagraph"/>
        <w:numPr>
          <w:ilvl w:val="0"/>
          <w:numId w:val="4"/>
        </w:numPr>
        <w:rPr>
          <w:rFonts w:asciiTheme="minorHAnsi" w:hAnsiTheme="minorHAnsi" w:cs="Arial"/>
        </w:rPr>
      </w:pPr>
      <w:r w:rsidRPr="00BB5CF2">
        <w:rPr>
          <w:rFonts w:asciiTheme="minorHAnsi" w:hAnsiTheme="minorHAnsi" w:cs="Arial"/>
        </w:rPr>
        <w:t xml:space="preserve">To cultivate an </w:t>
      </w:r>
      <w:r w:rsidR="009B3378" w:rsidRPr="00BB5CF2">
        <w:rPr>
          <w:rFonts w:asciiTheme="minorHAnsi" w:hAnsiTheme="minorHAnsi" w:cs="Arial"/>
        </w:rPr>
        <w:t xml:space="preserve">inclusive </w:t>
      </w:r>
      <w:r w:rsidRPr="00BB5CF2">
        <w:rPr>
          <w:rFonts w:asciiTheme="minorHAnsi" w:hAnsiTheme="minorHAnsi" w:cs="Arial"/>
        </w:rPr>
        <w:t>atmosphere in which District residents with disabilities can interact wit</w:t>
      </w:r>
      <w:r w:rsidR="00582C05" w:rsidRPr="00BB5CF2">
        <w:rPr>
          <w:rFonts w:asciiTheme="minorHAnsi" w:hAnsiTheme="minorHAnsi" w:cs="Arial"/>
        </w:rPr>
        <w:t>h the government and the community in which they live</w:t>
      </w:r>
      <w:r w:rsidRPr="00BB5CF2">
        <w:rPr>
          <w:rFonts w:asciiTheme="minorHAnsi" w:hAnsiTheme="minorHAnsi" w:cs="Arial"/>
        </w:rPr>
        <w:t xml:space="preserve"> while enjoying the benefits and privileges of the initiative’s four (4) guiding principles: diversity, respect and dignity, flexibility, and empowerment.</w:t>
      </w:r>
    </w:p>
    <w:p w:rsidR="0065188E" w:rsidRPr="00BB5CF2" w:rsidRDefault="0065188E">
      <w:pPr>
        <w:spacing w:after="200" w:line="276" w:lineRule="auto"/>
        <w:rPr>
          <w:rFonts w:asciiTheme="minorHAnsi" w:hAnsiTheme="minorHAnsi" w:cs="Arial"/>
        </w:rPr>
      </w:pPr>
      <w:r w:rsidRPr="00BB5CF2">
        <w:rPr>
          <w:rFonts w:asciiTheme="minorHAnsi" w:hAnsiTheme="minorHAnsi" w:cs="Arial"/>
        </w:rPr>
        <w:br w:type="page"/>
      </w:r>
    </w:p>
    <w:p w:rsidR="00976D9B" w:rsidRPr="00BB5CF2" w:rsidRDefault="000B0011" w:rsidP="0014794A">
      <w:pPr>
        <w:rPr>
          <w:rFonts w:asciiTheme="minorHAnsi" w:hAnsiTheme="minorHAnsi" w:cs="Arial"/>
          <w:b/>
          <w:u w:val="single"/>
        </w:rPr>
      </w:pPr>
      <w:r w:rsidRPr="00BB5CF2">
        <w:rPr>
          <w:rFonts w:asciiTheme="minorHAnsi" w:hAnsiTheme="minorHAnsi" w:cs="Arial"/>
          <w:b/>
          <w:u w:val="single"/>
        </w:rPr>
        <w:lastRenderedPageBreak/>
        <w:t>Agency Analyses</w:t>
      </w:r>
    </w:p>
    <w:p w:rsidR="000B0011" w:rsidRPr="00BB5CF2" w:rsidRDefault="000B0011" w:rsidP="0014794A">
      <w:pPr>
        <w:rPr>
          <w:rFonts w:asciiTheme="minorHAnsi" w:hAnsiTheme="minorHAnsi" w:cs="Arial"/>
          <w:b/>
          <w:u w:val="single"/>
        </w:rPr>
      </w:pPr>
    </w:p>
    <w:p w:rsidR="0014794A" w:rsidRPr="00BB5CF2" w:rsidRDefault="0014794A" w:rsidP="0014794A">
      <w:pPr>
        <w:rPr>
          <w:rFonts w:asciiTheme="minorHAnsi" w:hAnsiTheme="minorHAnsi" w:cs="Arial"/>
          <w:b/>
        </w:rPr>
      </w:pPr>
      <w:r w:rsidRPr="00BB5CF2">
        <w:rPr>
          <w:rFonts w:asciiTheme="minorHAnsi" w:hAnsiTheme="minorHAnsi" w:cs="Arial"/>
          <w:b/>
        </w:rPr>
        <w:t xml:space="preserve">1.  </w:t>
      </w:r>
      <w:r w:rsidR="000928BD" w:rsidRPr="00BB5CF2">
        <w:rPr>
          <w:rFonts w:asciiTheme="minorHAnsi" w:hAnsiTheme="minorHAnsi" w:cs="Arial"/>
          <w:b/>
        </w:rPr>
        <w:t xml:space="preserve">Office of the State Superintendent </w:t>
      </w:r>
      <w:r w:rsidR="0000018B" w:rsidRPr="00BB5CF2">
        <w:rPr>
          <w:rFonts w:asciiTheme="minorHAnsi" w:hAnsiTheme="minorHAnsi" w:cs="Arial"/>
          <w:b/>
        </w:rPr>
        <w:t xml:space="preserve">for Education </w:t>
      </w:r>
      <w:r w:rsidR="000928BD" w:rsidRPr="00BB5CF2">
        <w:rPr>
          <w:rFonts w:asciiTheme="minorHAnsi" w:hAnsiTheme="minorHAnsi" w:cs="Arial"/>
          <w:b/>
        </w:rPr>
        <w:t>(OSSE)</w:t>
      </w:r>
    </w:p>
    <w:p w:rsidR="0014794A" w:rsidRPr="00BB5CF2" w:rsidRDefault="0014794A" w:rsidP="006729BC">
      <w:pPr>
        <w:pStyle w:val="ListParagraph"/>
        <w:ind w:left="0"/>
        <w:rPr>
          <w:rFonts w:asciiTheme="minorHAnsi" w:hAnsiTheme="minorHAnsi"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729BC" w:rsidRPr="00BB5CF2" w:rsidRDefault="006729BC" w:rsidP="0014794A">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6729BC">
            <w:pPr>
              <w:tabs>
                <w:tab w:val="left" w:pos="2520"/>
              </w:tabs>
              <w:jc w:val="center"/>
              <w:rPr>
                <w:rFonts w:asciiTheme="minorHAnsi" w:hAnsiTheme="minorHAnsi" w:cs="Arial"/>
                <w:b/>
              </w:rPr>
            </w:pPr>
            <w:r w:rsidRPr="00BB5CF2">
              <w:rPr>
                <w:rFonts w:asciiTheme="minorHAnsi" w:hAnsiTheme="minorHAnsi" w:cs="Arial"/>
                <w:b/>
              </w:rPr>
              <w:t>(Olmstead Plan)</w:t>
            </w:r>
            <w:r w:rsidR="006729BC"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Desiree Brown</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Hosanna Mahaley-Johnson</w:t>
            </w:r>
          </w:p>
        </w:tc>
      </w:tr>
    </w:tbl>
    <w:p w:rsidR="000928BD" w:rsidRPr="00BB5CF2" w:rsidRDefault="000928BD" w:rsidP="00B61A21">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6729BC" w:rsidRPr="00BB5CF2" w:rsidTr="00BB5CF2">
        <w:trPr>
          <w:trHeight w:val="561"/>
        </w:trPr>
        <w:tc>
          <w:tcPr>
            <w:tcW w:w="3186"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6729BC" w:rsidRPr="00BB5CF2" w:rsidRDefault="006729BC" w:rsidP="00113375">
            <w:pPr>
              <w:jc w:val="center"/>
              <w:rPr>
                <w:rFonts w:asciiTheme="minorHAnsi" w:hAnsiTheme="minorHAnsi" w:cs="Arial"/>
                <w:b/>
                <w:caps/>
              </w:rPr>
            </w:pPr>
            <w:r w:rsidRPr="00BB5CF2">
              <w:rPr>
                <w:rFonts w:asciiTheme="minorHAnsi" w:hAnsiTheme="minorHAnsi" w:cs="Arial"/>
                <w:b/>
              </w:rPr>
              <w:t xml:space="preserve">FY ‘12 Goal - Number of Persons to </w:t>
            </w:r>
            <w:r w:rsidR="00941B53" w:rsidRPr="00BB5CF2">
              <w:rPr>
                <w:rFonts w:asciiTheme="minorHAnsi" w:hAnsiTheme="minorHAnsi" w:cs="Arial"/>
                <w:b/>
              </w:rPr>
              <w:t>b</w:t>
            </w:r>
            <w:r w:rsidRPr="00BB5CF2">
              <w:rPr>
                <w:rFonts w:asciiTheme="minorHAnsi" w:hAnsiTheme="minorHAnsi" w:cs="Arial"/>
                <w:b/>
              </w:rPr>
              <w:t>e Moved to Community Services</w:t>
            </w:r>
          </w:p>
        </w:tc>
        <w:tc>
          <w:tcPr>
            <w:tcW w:w="3186"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6729BC" w:rsidRPr="00BB5CF2" w:rsidRDefault="006729BC" w:rsidP="006729BC">
            <w:pPr>
              <w:jc w:val="center"/>
              <w:rPr>
                <w:rFonts w:asciiTheme="minorHAnsi" w:hAnsiTheme="minorHAnsi" w:cs="Arial"/>
                <w:b/>
                <w:caps/>
              </w:rPr>
            </w:pPr>
            <w:r w:rsidRPr="00BB5CF2">
              <w:rPr>
                <w:rFonts w:asciiTheme="minorHAnsi" w:hAnsiTheme="minorHAnsi" w:cs="Arial"/>
                <w:b/>
              </w:rPr>
              <w:t>Progress on Agency FY ‘12 Goals</w:t>
            </w:r>
          </w:p>
        </w:tc>
        <w:tc>
          <w:tcPr>
            <w:tcW w:w="3186"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6729BC" w:rsidRPr="00BB5CF2" w:rsidRDefault="006729BC" w:rsidP="006729BC">
            <w:pPr>
              <w:jc w:val="center"/>
              <w:rPr>
                <w:rFonts w:asciiTheme="minorHAnsi" w:hAnsiTheme="minorHAnsi" w:cs="Arial"/>
                <w:b/>
                <w:caps/>
              </w:rPr>
            </w:pPr>
            <w:r w:rsidRPr="00BB5CF2">
              <w:rPr>
                <w:rFonts w:asciiTheme="minorHAnsi" w:hAnsiTheme="minorHAnsi" w:cs="Arial"/>
                <w:b/>
              </w:rPr>
              <w:t>Percentage of FY ‘12 Goal Met</w:t>
            </w:r>
          </w:p>
        </w:tc>
      </w:tr>
      <w:tr w:rsidR="000928BD" w:rsidRPr="00BB5CF2" w:rsidTr="00BB5CF2">
        <w:trPr>
          <w:trHeight w:val="576"/>
        </w:trPr>
        <w:tc>
          <w:tcPr>
            <w:tcW w:w="3186" w:type="dxa"/>
            <w:vAlign w:val="center"/>
            <w:hideMark/>
          </w:tcPr>
          <w:p w:rsidR="000928BD" w:rsidRPr="00BB5CF2" w:rsidRDefault="000928BD" w:rsidP="00BB5CF2">
            <w:pPr>
              <w:jc w:val="center"/>
              <w:rPr>
                <w:rFonts w:asciiTheme="minorHAnsi" w:hAnsiTheme="minorHAnsi" w:cs="Arial"/>
              </w:rPr>
            </w:pPr>
            <w:r w:rsidRPr="00BB5CF2">
              <w:rPr>
                <w:rFonts w:asciiTheme="minorHAnsi" w:hAnsiTheme="minorHAnsi" w:cs="Arial"/>
              </w:rPr>
              <w:t>Not Applicable</w:t>
            </w:r>
            <w:r w:rsidR="002039A4" w:rsidRPr="009941A4">
              <w:rPr>
                <w:rStyle w:val="FootnoteReference"/>
                <w:rFonts w:asciiTheme="minorHAnsi" w:hAnsiTheme="minorHAnsi" w:cs="Arial"/>
              </w:rPr>
              <w:footnoteReference w:id="1"/>
            </w:r>
          </w:p>
        </w:tc>
        <w:tc>
          <w:tcPr>
            <w:tcW w:w="3186" w:type="dxa"/>
            <w:vAlign w:val="center"/>
            <w:hideMark/>
          </w:tcPr>
          <w:p w:rsidR="000928BD" w:rsidRPr="00BB5CF2" w:rsidRDefault="000928BD" w:rsidP="00BB5CF2">
            <w:pPr>
              <w:jc w:val="center"/>
              <w:rPr>
                <w:rFonts w:asciiTheme="minorHAnsi" w:hAnsiTheme="minorHAnsi" w:cs="Arial"/>
                <w:vertAlign w:val="superscript"/>
              </w:rPr>
            </w:pPr>
            <w:r w:rsidRPr="00BB5CF2">
              <w:rPr>
                <w:rFonts w:asciiTheme="minorHAnsi" w:hAnsiTheme="minorHAnsi" w:cs="Arial"/>
              </w:rPr>
              <w:t>Not Applicable</w:t>
            </w:r>
          </w:p>
        </w:tc>
        <w:tc>
          <w:tcPr>
            <w:tcW w:w="3186" w:type="dxa"/>
            <w:vAlign w:val="center"/>
            <w:hideMark/>
          </w:tcPr>
          <w:p w:rsidR="000928BD" w:rsidRPr="00BB5CF2" w:rsidRDefault="000928BD" w:rsidP="00BB5CF2">
            <w:pPr>
              <w:jc w:val="center"/>
              <w:rPr>
                <w:rFonts w:asciiTheme="minorHAnsi" w:hAnsiTheme="minorHAnsi" w:cs="Arial"/>
                <w:vertAlign w:val="superscript"/>
              </w:rPr>
            </w:pPr>
            <w:r w:rsidRPr="00BB5CF2">
              <w:rPr>
                <w:rFonts w:asciiTheme="minorHAnsi" w:hAnsiTheme="minorHAnsi" w:cs="Arial"/>
              </w:rPr>
              <w:t>Not Applicable</w:t>
            </w:r>
          </w:p>
        </w:tc>
      </w:tr>
    </w:tbl>
    <w:p w:rsidR="000928BD" w:rsidRPr="00BB5CF2" w:rsidRDefault="000928BD" w:rsidP="00BB5CF2">
      <w:pPr>
        <w:rPr>
          <w:rFonts w:asciiTheme="minorHAnsi" w:hAnsiTheme="minorHAnsi" w:cs="Arial"/>
        </w:rPr>
      </w:pPr>
    </w:p>
    <w:p w:rsidR="000928BD" w:rsidRPr="00BB5CF2" w:rsidRDefault="000928BD"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b/>
          <w:u w:val="single"/>
        </w:rPr>
      </w:pPr>
    </w:p>
    <w:p w:rsidR="000B0011" w:rsidRPr="00BB5CF2" w:rsidRDefault="000B0011" w:rsidP="0014794A">
      <w:pPr>
        <w:autoSpaceDE w:val="0"/>
        <w:autoSpaceDN w:val="0"/>
        <w:adjustRightInd w:val="0"/>
        <w:rPr>
          <w:rFonts w:asciiTheme="minorHAnsi" w:hAnsiTheme="minorHAnsi" w:cs="Arial"/>
        </w:rPr>
      </w:pPr>
      <w:r w:rsidRPr="00BB5CF2">
        <w:rPr>
          <w:rFonts w:asciiTheme="minorHAnsi" w:hAnsiTheme="minorHAnsi" w:cs="Arial"/>
        </w:rPr>
        <w:t xml:space="preserve">Prior to issuing the policies on </w:t>
      </w:r>
      <w:r w:rsidR="0003544F" w:rsidRPr="00BB5CF2">
        <w:rPr>
          <w:rFonts w:asciiTheme="minorHAnsi" w:hAnsiTheme="minorHAnsi" w:cs="Arial"/>
        </w:rPr>
        <w:t>“</w:t>
      </w:r>
      <w:r w:rsidRPr="00BB5CF2">
        <w:rPr>
          <w:rFonts w:asciiTheme="minorHAnsi" w:hAnsiTheme="minorHAnsi" w:cs="Arial"/>
        </w:rPr>
        <w:t>Least Restrictive Environment and Inclusion</w:t>
      </w:r>
      <w:r w:rsidR="00C362FC" w:rsidRPr="00BB5CF2">
        <w:rPr>
          <w:rFonts w:asciiTheme="minorHAnsi" w:hAnsiTheme="minorHAnsi" w:cs="Arial"/>
        </w:rPr>
        <w:t>,</w:t>
      </w:r>
      <w:r w:rsidR="006F6865" w:rsidRPr="00BB5CF2">
        <w:rPr>
          <w:rFonts w:asciiTheme="minorHAnsi" w:hAnsiTheme="minorHAnsi" w:cs="Arial"/>
        </w:rPr>
        <w:t>”</w:t>
      </w:r>
      <w:r w:rsidR="00711E68" w:rsidRPr="00BB5CF2">
        <w:rPr>
          <w:rFonts w:asciiTheme="minorHAnsi" w:hAnsiTheme="minorHAnsi" w:cs="Arial"/>
        </w:rPr>
        <w:t xml:space="preserve"> </w:t>
      </w:r>
      <w:r w:rsidRPr="00BB5CF2">
        <w:rPr>
          <w:rFonts w:asciiTheme="minorHAnsi" w:hAnsiTheme="minorHAnsi" w:cs="Arial"/>
        </w:rPr>
        <w:t>and the Policies and Procedures for Placement Review, OSSE obtained stakeholder input through public hearings and the federally mandated State Advisory Panel (SAP) on Special Education.</w:t>
      </w:r>
    </w:p>
    <w:p w:rsidR="000B0011" w:rsidRPr="00BB5CF2" w:rsidRDefault="000B0011" w:rsidP="0014794A">
      <w:pPr>
        <w:autoSpaceDE w:val="0"/>
        <w:autoSpaceDN w:val="0"/>
        <w:adjustRightInd w:val="0"/>
        <w:rPr>
          <w:rFonts w:asciiTheme="minorHAnsi" w:hAnsiTheme="minorHAnsi" w:cs="Arial"/>
        </w:rPr>
      </w:pPr>
    </w:p>
    <w:p w:rsidR="000B0011" w:rsidRPr="00BB5CF2" w:rsidRDefault="000B0011" w:rsidP="0014794A">
      <w:pPr>
        <w:autoSpaceDE w:val="0"/>
        <w:autoSpaceDN w:val="0"/>
        <w:adjustRightInd w:val="0"/>
        <w:rPr>
          <w:rFonts w:asciiTheme="minorHAnsi" w:eastAsiaTheme="minorHAnsi" w:hAnsiTheme="minorHAnsi" w:cs="Arial"/>
          <w:color w:val="000000"/>
        </w:rPr>
      </w:pPr>
      <w:r w:rsidRPr="00BB5CF2">
        <w:rPr>
          <w:rFonts w:asciiTheme="minorHAnsi" w:eastAsiaTheme="minorHAnsi" w:hAnsiTheme="minorHAnsi" w:cs="Arial"/>
          <w:color w:val="000000"/>
        </w:rPr>
        <w:t>OSSE also announce</w:t>
      </w:r>
      <w:r w:rsidR="0003544F" w:rsidRPr="00BB5CF2">
        <w:rPr>
          <w:rFonts w:asciiTheme="minorHAnsi" w:eastAsiaTheme="minorHAnsi" w:hAnsiTheme="minorHAnsi" w:cs="Arial"/>
          <w:color w:val="000000"/>
        </w:rPr>
        <w:t>d</w:t>
      </w:r>
      <w:r w:rsidRPr="00BB5CF2">
        <w:rPr>
          <w:rFonts w:asciiTheme="minorHAnsi" w:eastAsiaTheme="minorHAnsi" w:hAnsiTheme="minorHAnsi" w:cs="Arial"/>
          <w:color w:val="000000"/>
        </w:rPr>
        <w:t xml:space="preserve"> the release of the DSE Section 504 of the Rehabilitation Act of 1973 toolkit. The guidance and model forms are designed to assist LEAs in complying with requires of Section 504 of the Federal Rehabilitation Act of 1973. The 504 toolkit can be viewed by clicking </w:t>
      </w:r>
      <w:hyperlink r:id="rId9" w:history="1">
        <w:r w:rsidRPr="002039A4">
          <w:rPr>
            <w:rStyle w:val="Hyperlink"/>
            <w:rFonts w:asciiTheme="minorHAnsi" w:eastAsiaTheme="minorHAnsi" w:hAnsiTheme="minorHAnsi" w:cs="Arial"/>
          </w:rPr>
          <w:t>here</w:t>
        </w:r>
      </w:hyperlink>
      <w:r w:rsidRPr="00BB5CF2">
        <w:rPr>
          <w:rFonts w:asciiTheme="minorHAnsi" w:eastAsiaTheme="minorHAnsi" w:hAnsiTheme="minorHAnsi" w:cs="Arial"/>
          <w:color w:val="000000"/>
        </w:rPr>
        <w:t xml:space="preserve">. </w:t>
      </w:r>
    </w:p>
    <w:p w:rsidR="000B0011" w:rsidRPr="00BB5CF2" w:rsidRDefault="000B0011" w:rsidP="0014794A">
      <w:pPr>
        <w:rPr>
          <w:rFonts w:asciiTheme="minorHAnsi" w:eastAsiaTheme="minorHAnsi" w:hAnsiTheme="minorHAnsi" w:cs="Arial"/>
          <w:color w:val="000000"/>
        </w:rPr>
      </w:pPr>
    </w:p>
    <w:p w:rsidR="00122255" w:rsidRPr="00BB5CF2" w:rsidRDefault="000B0011" w:rsidP="0014794A">
      <w:pPr>
        <w:rPr>
          <w:rFonts w:asciiTheme="minorHAnsi" w:hAnsiTheme="minorHAnsi" w:cs="Arial"/>
          <w:b/>
          <w:u w:val="single"/>
        </w:rPr>
      </w:pPr>
      <w:r w:rsidRPr="00BB5CF2">
        <w:rPr>
          <w:rFonts w:asciiTheme="minorHAnsi" w:eastAsiaTheme="minorHAnsi" w:hAnsiTheme="minorHAnsi" w:cs="Arial"/>
          <w:color w:val="000000"/>
        </w:rPr>
        <w:t>OSSE sponsor</w:t>
      </w:r>
      <w:r w:rsidR="00711E68" w:rsidRPr="00BB5CF2">
        <w:rPr>
          <w:rFonts w:asciiTheme="minorHAnsi" w:eastAsiaTheme="minorHAnsi" w:hAnsiTheme="minorHAnsi" w:cs="Arial"/>
          <w:color w:val="000000"/>
        </w:rPr>
        <w:t>ed</w:t>
      </w:r>
      <w:r w:rsidRPr="00BB5CF2">
        <w:rPr>
          <w:rFonts w:asciiTheme="minorHAnsi" w:eastAsiaTheme="minorHAnsi" w:hAnsiTheme="minorHAnsi" w:cs="Arial"/>
          <w:color w:val="000000"/>
        </w:rPr>
        <w:t xml:space="preserve"> the District’s Inclusive Schools Week (ISW) 2012. ISW is celebrated nationally the first week of December. </w:t>
      </w:r>
      <w:r w:rsidR="00711E68" w:rsidRPr="00BB5CF2">
        <w:rPr>
          <w:rFonts w:asciiTheme="minorHAnsi" w:eastAsiaTheme="minorHAnsi" w:hAnsiTheme="minorHAnsi" w:cs="Arial"/>
          <w:color w:val="000000"/>
        </w:rPr>
        <w:t xml:space="preserve">In 2012, it </w:t>
      </w:r>
      <w:r w:rsidRPr="00BB5CF2">
        <w:rPr>
          <w:rFonts w:asciiTheme="minorHAnsi" w:eastAsiaTheme="minorHAnsi" w:hAnsiTheme="minorHAnsi" w:cs="Arial"/>
          <w:color w:val="000000"/>
        </w:rPr>
        <w:t>occur</w:t>
      </w:r>
      <w:r w:rsidR="00122255" w:rsidRPr="00BB5CF2">
        <w:rPr>
          <w:rFonts w:asciiTheme="minorHAnsi" w:eastAsiaTheme="minorHAnsi" w:hAnsiTheme="minorHAnsi" w:cs="Arial"/>
          <w:color w:val="000000"/>
        </w:rPr>
        <w:t>r</w:t>
      </w:r>
      <w:r w:rsidR="00711E68" w:rsidRPr="00BB5CF2">
        <w:rPr>
          <w:rFonts w:asciiTheme="minorHAnsi" w:eastAsiaTheme="minorHAnsi" w:hAnsiTheme="minorHAnsi" w:cs="Arial"/>
          <w:color w:val="000000"/>
        </w:rPr>
        <w:t>ed</w:t>
      </w:r>
      <w:r w:rsidRPr="00BB5CF2">
        <w:rPr>
          <w:rFonts w:asciiTheme="minorHAnsi" w:eastAsiaTheme="minorHAnsi" w:hAnsiTheme="minorHAnsi" w:cs="Arial"/>
          <w:color w:val="000000"/>
        </w:rPr>
        <w:t xml:space="preserve"> the week of December 3rd – 7th. The planning committee identified a</w:t>
      </w:r>
      <w:r w:rsidR="0003544F" w:rsidRPr="00BB5CF2">
        <w:rPr>
          <w:rFonts w:asciiTheme="minorHAnsi" w:eastAsiaTheme="minorHAnsi" w:hAnsiTheme="minorHAnsi" w:cs="Arial"/>
          <w:color w:val="000000"/>
        </w:rPr>
        <w:t>nd executed an</w:t>
      </w:r>
      <w:r w:rsidR="00711E68" w:rsidRPr="00BB5CF2">
        <w:rPr>
          <w:rFonts w:asciiTheme="minorHAnsi" w:eastAsiaTheme="minorHAnsi" w:hAnsiTheme="minorHAnsi" w:cs="Arial"/>
          <w:color w:val="000000"/>
        </w:rPr>
        <w:t xml:space="preserve"> </w:t>
      </w:r>
      <w:r w:rsidRPr="00BB5CF2">
        <w:rPr>
          <w:rFonts w:asciiTheme="minorHAnsi" w:eastAsiaTheme="minorHAnsi" w:hAnsiTheme="minorHAnsi" w:cs="Arial"/>
          <w:color w:val="000000"/>
        </w:rPr>
        <w:t xml:space="preserve">event </w:t>
      </w:r>
      <w:r w:rsidR="0000018B" w:rsidRPr="00BB5CF2">
        <w:rPr>
          <w:rFonts w:asciiTheme="minorHAnsi" w:eastAsiaTheme="minorHAnsi" w:hAnsiTheme="minorHAnsi" w:cs="Arial"/>
          <w:color w:val="000000"/>
        </w:rPr>
        <w:t>to kick-off</w:t>
      </w:r>
      <w:r w:rsidRPr="00BB5CF2">
        <w:rPr>
          <w:rFonts w:asciiTheme="minorHAnsi" w:eastAsiaTheme="minorHAnsi" w:hAnsiTheme="minorHAnsi" w:cs="Arial"/>
          <w:color w:val="000000"/>
        </w:rPr>
        <w:t xml:space="preserve"> ISW activities and coordinat</w:t>
      </w:r>
      <w:r w:rsidR="0003544F" w:rsidRPr="00BB5CF2">
        <w:rPr>
          <w:rFonts w:asciiTheme="minorHAnsi" w:eastAsiaTheme="minorHAnsi" w:hAnsiTheme="minorHAnsi" w:cs="Arial"/>
          <w:color w:val="000000"/>
        </w:rPr>
        <w:t xml:space="preserve">ed </w:t>
      </w:r>
      <w:r w:rsidRPr="00BB5CF2">
        <w:rPr>
          <w:rFonts w:asciiTheme="minorHAnsi" w:eastAsiaTheme="minorHAnsi" w:hAnsiTheme="minorHAnsi" w:cs="Arial"/>
          <w:color w:val="000000"/>
        </w:rPr>
        <w:t>a city-wide summit. Th</w:t>
      </w:r>
      <w:r w:rsidR="0003544F" w:rsidRPr="00BB5CF2">
        <w:rPr>
          <w:rFonts w:asciiTheme="minorHAnsi" w:eastAsiaTheme="minorHAnsi" w:hAnsiTheme="minorHAnsi" w:cs="Arial"/>
          <w:color w:val="000000"/>
        </w:rPr>
        <w:t>e</w:t>
      </w:r>
      <w:r w:rsidRPr="00BB5CF2">
        <w:rPr>
          <w:rFonts w:asciiTheme="minorHAnsi" w:eastAsiaTheme="minorHAnsi" w:hAnsiTheme="minorHAnsi" w:cs="Arial"/>
          <w:color w:val="000000"/>
        </w:rPr>
        <w:t xml:space="preserve"> summit con</w:t>
      </w:r>
      <w:r w:rsidR="0003544F" w:rsidRPr="00BB5CF2">
        <w:rPr>
          <w:rFonts w:asciiTheme="minorHAnsi" w:eastAsiaTheme="minorHAnsi" w:hAnsiTheme="minorHAnsi" w:cs="Arial"/>
          <w:color w:val="000000"/>
        </w:rPr>
        <w:t xml:space="preserve">vened on </w:t>
      </w:r>
      <w:r w:rsidRPr="00BB5CF2">
        <w:rPr>
          <w:rFonts w:asciiTheme="minorHAnsi" w:eastAsiaTheme="minorHAnsi" w:hAnsiTheme="minorHAnsi" w:cs="Arial"/>
          <w:color w:val="000000"/>
        </w:rPr>
        <w:t>November 29, 2012</w:t>
      </w:r>
      <w:r w:rsidR="00C362FC" w:rsidRPr="00BB5CF2">
        <w:rPr>
          <w:rFonts w:asciiTheme="minorHAnsi" w:eastAsiaTheme="minorHAnsi" w:hAnsiTheme="minorHAnsi" w:cs="Arial"/>
          <w:color w:val="000000"/>
        </w:rPr>
        <w:t>,</w:t>
      </w:r>
      <w:r w:rsidRPr="00BB5CF2">
        <w:rPr>
          <w:rFonts w:asciiTheme="minorHAnsi" w:eastAsiaTheme="minorHAnsi" w:hAnsiTheme="minorHAnsi" w:cs="Arial"/>
          <w:color w:val="000000"/>
        </w:rPr>
        <w:t xml:space="preserve"> at George Washington University. A webpage and contact email address </w:t>
      </w:r>
      <w:r w:rsidR="00711E68" w:rsidRPr="00BB5CF2">
        <w:rPr>
          <w:rFonts w:asciiTheme="minorHAnsi" w:eastAsiaTheme="minorHAnsi" w:hAnsiTheme="minorHAnsi" w:cs="Arial"/>
          <w:color w:val="000000"/>
        </w:rPr>
        <w:t>was</w:t>
      </w:r>
      <w:r w:rsidRPr="00BB5CF2">
        <w:rPr>
          <w:rFonts w:asciiTheme="minorHAnsi" w:eastAsiaTheme="minorHAnsi" w:hAnsiTheme="minorHAnsi" w:cs="Arial"/>
          <w:color w:val="000000"/>
        </w:rPr>
        <w:t xml:space="preserve"> created to communicate with the community regarding ISW.</w:t>
      </w:r>
    </w:p>
    <w:p w:rsidR="007E46E5" w:rsidRPr="00BB5CF2" w:rsidRDefault="007E46E5"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autoSpaceDE w:val="0"/>
        <w:autoSpaceDN w:val="0"/>
        <w:adjustRightInd w:val="0"/>
        <w:rPr>
          <w:rFonts w:asciiTheme="minorHAnsi" w:eastAsiaTheme="minorHAnsi" w:hAnsiTheme="minorHAnsi" w:cs="Arial"/>
          <w:i/>
          <w:color w:val="000000"/>
        </w:rPr>
      </w:pPr>
    </w:p>
    <w:p w:rsidR="000B0011" w:rsidRPr="00BB5CF2" w:rsidRDefault="000B0011" w:rsidP="0014794A">
      <w:pPr>
        <w:autoSpaceDE w:val="0"/>
        <w:autoSpaceDN w:val="0"/>
        <w:adjustRightInd w:val="0"/>
        <w:rPr>
          <w:rFonts w:asciiTheme="minorHAnsi" w:eastAsiaTheme="minorHAnsi" w:hAnsiTheme="minorHAnsi" w:cs="Arial"/>
          <w:i/>
          <w:color w:val="000000"/>
        </w:rPr>
      </w:pPr>
      <w:r w:rsidRPr="00BB5CF2">
        <w:rPr>
          <w:rFonts w:asciiTheme="minorHAnsi" w:eastAsiaTheme="minorHAnsi" w:hAnsiTheme="minorHAnsi" w:cs="Arial"/>
          <w:i/>
          <w:color w:val="000000"/>
        </w:rPr>
        <w:t xml:space="preserve">Children &amp; Youth in Residential Facilities for </w:t>
      </w:r>
      <w:r w:rsidR="0003544F" w:rsidRPr="00BB5CF2">
        <w:rPr>
          <w:rFonts w:asciiTheme="minorHAnsi" w:eastAsiaTheme="minorHAnsi" w:hAnsiTheme="minorHAnsi" w:cs="Arial"/>
          <w:i/>
          <w:color w:val="000000"/>
        </w:rPr>
        <w:t>w</w:t>
      </w:r>
      <w:r w:rsidRPr="00BB5CF2">
        <w:rPr>
          <w:rFonts w:asciiTheme="minorHAnsi" w:eastAsiaTheme="minorHAnsi" w:hAnsiTheme="minorHAnsi" w:cs="Arial"/>
          <w:i/>
          <w:color w:val="000000"/>
        </w:rPr>
        <w:t>hom OS</w:t>
      </w:r>
      <w:r w:rsidR="004F2E26" w:rsidRPr="00BB5CF2">
        <w:rPr>
          <w:rFonts w:asciiTheme="minorHAnsi" w:eastAsiaTheme="minorHAnsi" w:hAnsiTheme="minorHAnsi" w:cs="Arial"/>
          <w:i/>
          <w:color w:val="000000"/>
        </w:rPr>
        <w:t xml:space="preserve">SE </w:t>
      </w:r>
      <w:r w:rsidR="0003544F" w:rsidRPr="00BB5CF2">
        <w:rPr>
          <w:rFonts w:asciiTheme="minorHAnsi" w:eastAsiaTheme="minorHAnsi" w:hAnsiTheme="minorHAnsi" w:cs="Arial"/>
          <w:i/>
          <w:color w:val="000000"/>
        </w:rPr>
        <w:t>p</w:t>
      </w:r>
      <w:r w:rsidR="004F2E26" w:rsidRPr="00BB5CF2">
        <w:rPr>
          <w:rFonts w:asciiTheme="minorHAnsi" w:eastAsiaTheme="minorHAnsi" w:hAnsiTheme="minorHAnsi" w:cs="Arial"/>
          <w:i/>
          <w:color w:val="000000"/>
        </w:rPr>
        <w:t>ays Special Education Costs</w:t>
      </w:r>
      <w:r w:rsidRPr="00BB5CF2">
        <w:rPr>
          <w:rFonts w:asciiTheme="minorHAnsi" w:eastAsiaTheme="minorHAnsi" w:hAnsiTheme="minorHAnsi" w:cs="Arial"/>
          <w:i/>
          <w:color w:val="000000"/>
        </w:rPr>
        <w:t xml:space="preserve"> (as of 10/05/2012)</w:t>
      </w:r>
    </w:p>
    <w:p w:rsidR="000B0011" w:rsidRPr="00BB5CF2" w:rsidRDefault="000B0011" w:rsidP="0014794A">
      <w:pPr>
        <w:autoSpaceDE w:val="0"/>
        <w:autoSpaceDN w:val="0"/>
        <w:adjustRightInd w:val="0"/>
        <w:rPr>
          <w:rFonts w:asciiTheme="minorHAnsi" w:eastAsiaTheme="minorHAnsi" w:hAnsiTheme="minorHAnsi" w:cs="Arial"/>
          <w:color w:val="000000"/>
        </w:rPr>
      </w:pPr>
    </w:p>
    <w:p w:rsidR="000B0011" w:rsidRPr="00BB5CF2" w:rsidRDefault="000B0011" w:rsidP="0014794A">
      <w:pPr>
        <w:autoSpaceDE w:val="0"/>
        <w:autoSpaceDN w:val="0"/>
        <w:adjustRightInd w:val="0"/>
        <w:rPr>
          <w:rFonts w:asciiTheme="minorHAnsi" w:eastAsiaTheme="minorHAnsi" w:hAnsiTheme="minorHAnsi" w:cs="Arial"/>
          <w:color w:val="000000"/>
        </w:rPr>
      </w:pPr>
      <w:r w:rsidRPr="00BB5CF2">
        <w:rPr>
          <w:rFonts w:asciiTheme="minorHAnsi" w:eastAsiaTheme="minorHAnsi" w:hAnsiTheme="minorHAnsi" w:cs="Arial"/>
          <w:color w:val="000000"/>
        </w:rPr>
        <w:t>In August 2011</w:t>
      </w:r>
      <w:r w:rsidR="00C362FC" w:rsidRPr="00BB5CF2">
        <w:rPr>
          <w:rFonts w:asciiTheme="minorHAnsi" w:eastAsiaTheme="minorHAnsi" w:hAnsiTheme="minorHAnsi" w:cs="Arial"/>
          <w:color w:val="000000"/>
        </w:rPr>
        <w:t>,</w:t>
      </w:r>
      <w:r w:rsidRPr="00BB5CF2">
        <w:rPr>
          <w:rFonts w:asciiTheme="minorHAnsi" w:eastAsiaTheme="minorHAnsi" w:hAnsiTheme="minorHAnsi" w:cs="Arial"/>
          <w:color w:val="000000"/>
        </w:rPr>
        <w:t xml:space="preserve"> OSSE was invoiced for 219 students receiving special education services in a PRTF or RTC. As of October 5, 2012</w:t>
      </w:r>
      <w:r w:rsidR="00C362FC" w:rsidRPr="00BB5CF2">
        <w:rPr>
          <w:rFonts w:asciiTheme="minorHAnsi" w:eastAsiaTheme="minorHAnsi" w:hAnsiTheme="minorHAnsi" w:cs="Arial"/>
          <w:color w:val="000000"/>
        </w:rPr>
        <w:t>,</w:t>
      </w:r>
      <w:r w:rsidRPr="00BB5CF2">
        <w:rPr>
          <w:rFonts w:asciiTheme="minorHAnsi" w:eastAsiaTheme="minorHAnsi" w:hAnsiTheme="minorHAnsi" w:cs="Arial"/>
          <w:color w:val="000000"/>
        </w:rPr>
        <w:t xml:space="preserve"> OSSE has received August invoices for 116 students in such placements. </w:t>
      </w:r>
    </w:p>
    <w:p w:rsidR="000B0011" w:rsidRDefault="000B0011" w:rsidP="0014794A">
      <w:pPr>
        <w:rPr>
          <w:rFonts w:asciiTheme="minorHAnsi" w:eastAsiaTheme="minorHAnsi" w:hAnsiTheme="minorHAnsi" w:cs="Arial"/>
          <w:i/>
          <w:iCs/>
          <w:color w:val="000000"/>
        </w:rPr>
      </w:pPr>
    </w:p>
    <w:p w:rsidR="00C23A71" w:rsidRPr="00C81630" w:rsidRDefault="00C23A71" w:rsidP="0014794A">
      <w:pPr>
        <w:rPr>
          <w:rFonts w:asciiTheme="minorHAnsi" w:eastAsiaTheme="minorHAnsi" w:hAnsiTheme="minorHAnsi" w:cs="Arial"/>
          <w:i/>
          <w:iCs/>
          <w:color w:val="000000"/>
        </w:rPr>
      </w:pPr>
    </w:p>
    <w:tbl>
      <w:tblPr>
        <w:tblStyle w:val="TableGrid"/>
        <w:tblW w:w="9597" w:type="dxa"/>
        <w:jc w:val="center"/>
        <w:shd w:val="clear" w:color="auto" w:fill="D9D9D9" w:themeFill="background1" w:themeFillShade="D9"/>
        <w:tblLayout w:type="fixed"/>
        <w:tblLook w:val="04A0" w:firstRow="1" w:lastRow="0" w:firstColumn="1" w:lastColumn="0" w:noHBand="0" w:noVBand="1"/>
      </w:tblPr>
      <w:tblGrid>
        <w:gridCol w:w="1098"/>
        <w:gridCol w:w="653"/>
        <w:gridCol w:w="654"/>
        <w:gridCol w:w="654"/>
        <w:gridCol w:w="654"/>
        <w:gridCol w:w="653"/>
        <w:gridCol w:w="654"/>
        <w:gridCol w:w="654"/>
        <w:gridCol w:w="654"/>
        <w:gridCol w:w="653"/>
        <w:gridCol w:w="654"/>
        <w:gridCol w:w="654"/>
        <w:gridCol w:w="654"/>
        <w:gridCol w:w="654"/>
      </w:tblGrid>
      <w:tr w:rsidR="0000018B" w:rsidRPr="00C23A71" w:rsidTr="00C81630">
        <w:trPr>
          <w:tblHeader/>
          <w:jc w:val="center"/>
        </w:trPr>
        <w:tc>
          <w:tcPr>
            <w:tcW w:w="1098" w:type="dxa"/>
            <w:tcBorders>
              <w:bottom w:val="single" w:sz="4" w:space="0" w:color="auto"/>
            </w:tcBorders>
            <w:shd w:val="clear" w:color="auto" w:fill="D9D9D9" w:themeFill="background1" w:themeFillShade="D9"/>
            <w:vAlign w:val="center"/>
          </w:tcPr>
          <w:p w:rsidR="000B0011" w:rsidRPr="00C81630" w:rsidRDefault="00B61A21" w:rsidP="0000018B">
            <w:pPr>
              <w:jc w:val="center"/>
              <w:rPr>
                <w:rFonts w:asciiTheme="minorHAnsi" w:hAnsiTheme="minorHAnsi" w:cs="Arial"/>
                <w:b/>
                <w:sz w:val="18"/>
                <w:szCs w:val="18"/>
              </w:rPr>
            </w:pPr>
            <w:r w:rsidRPr="00C81630">
              <w:rPr>
                <w:rFonts w:asciiTheme="minorHAnsi" w:hAnsiTheme="minorHAnsi" w:cs="Arial"/>
                <w:b/>
                <w:sz w:val="18"/>
                <w:szCs w:val="18"/>
              </w:rPr>
              <w:t>Facility</w:t>
            </w:r>
          </w:p>
        </w:tc>
        <w:tc>
          <w:tcPr>
            <w:tcW w:w="653" w:type="dxa"/>
            <w:tcBorders>
              <w:bottom w:val="single" w:sz="4" w:space="0" w:color="auto"/>
            </w:tcBorders>
            <w:shd w:val="clear" w:color="auto" w:fill="D9D9D9" w:themeFill="background1" w:themeFillShade="D9"/>
            <w:vAlign w:val="center"/>
          </w:tcPr>
          <w:p w:rsidR="00C70BF7"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Aug</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2011</w:t>
            </w:r>
          </w:p>
        </w:tc>
        <w:tc>
          <w:tcPr>
            <w:tcW w:w="654" w:type="dxa"/>
            <w:tcBorders>
              <w:bottom w:val="single" w:sz="4" w:space="0" w:color="auto"/>
            </w:tcBorders>
            <w:shd w:val="clear" w:color="auto" w:fill="D9D9D9" w:themeFill="background1" w:themeFillShade="D9"/>
            <w:vAlign w:val="center"/>
          </w:tcPr>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Sep</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2011</w:t>
            </w:r>
          </w:p>
        </w:tc>
        <w:tc>
          <w:tcPr>
            <w:tcW w:w="654" w:type="dxa"/>
            <w:tcBorders>
              <w:bottom w:val="single" w:sz="4" w:space="0" w:color="auto"/>
            </w:tcBorders>
            <w:shd w:val="clear" w:color="auto" w:fill="D9D9D9" w:themeFill="background1" w:themeFillShade="D9"/>
            <w:vAlign w:val="center"/>
          </w:tcPr>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Oct</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2011</w:t>
            </w:r>
          </w:p>
        </w:tc>
        <w:tc>
          <w:tcPr>
            <w:tcW w:w="654" w:type="dxa"/>
            <w:tcBorders>
              <w:bottom w:val="single" w:sz="4" w:space="0" w:color="auto"/>
            </w:tcBorders>
            <w:shd w:val="clear" w:color="auto" w:fill="D9D9D9" w:themeFill="background1" w:themeFillShade="D9"/>
            <w:vAlign w:val="center"/>
          </w:tcPr>
          <w:p w:rsidR="00C70BF7"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Nov</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2011</w:t>
            </w:r>
          </w:p>
        </w:tc>
        <w:tc>
          <w:tcPr>
            <w:tcW w:w="653" w:type="dxa"/>
            <w:tcBorders>
              <w:bottom w:val="single" w:sz="4" w:space="0" w:color="auto"/>
            </w:tcBorders>
            <w:shd w:val="clear" w:color="auto" w:fill="D9D9D9" w:themeFill="background1" w:themeFillShade="D9"/>
            <w:vAlign w:val="center"/>
          </w:tcPr>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Dec</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2011</w:t>
            </w:r>
          </w:p>
        </w:tc>
        <w:tc>
          <w:tcPr>
            <w:tcW w:w="654" w:type="dxa"/>
            <w:tcBorders>
              <w:bottom w:val="single" w:sz="4" w:space="0" w:color="auto"/>
            </w:tcBorders>
            <w:shd w:val="clear" w:color="auto" w:fill="D9D9D9" w:themeFill="background1" w:themeFillShade="D9"/>
            <w:vAlign w:val="center"/>
          </w:tcPr>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Jan</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Feb</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00018B"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Mar</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3" w:type="dxa"/>
            <w:tcBorders>
              <w:bottom w:val="single" w:sz="4" w:space="0" w:color="auto"/>
            </w:tcBorders>
            <w:shd w:val="clear" w:color="auto" w:fill="D9D9D9" w:themeFill="background1" w:themeFillShade="D9"/>
            <w:vAlign w:val="center"/>
          </w:tcPr>
          <w:p w:rsidR="00C70BF7"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Apr</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00018B"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May</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00018B"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Jun</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00018B"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Jul</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c>
          <w:tcPr>
            <w:tcW w:w="654" w:type="dxa"/>
            <w:tcBorders>
              <w:bottom w:val="single" w:sz="4" w:space="0" w:color="auto"/>
            </w:tcBorders>
            <w:shd w:val="clear" w:color="auto" w:fill="D9D9D9" w:themeFill="background1" w:themeFillShade="D9"/>
            <w:vAlign w:val="center"/>
          </w:tcPr>
          <w:p w:rsidR="00C70BF7"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Aug</w:t>
            </w:r>
          </w:p>
          <w:p w:rsidR="000B0011" w:rsidRPr="00C81630" w:rsidRDefault="000B0011" w:rsidP="0000018B">
            <w:pPr>
              <w:jc w:val="center"/>
              <w:rPr>
                <w:rFonts w:asciiTheme="minorHAnsi" w:hAnsiTheme="minorHAnsi" w:cs="Arial"/>
                <w:b/>
                <w:sz w:val="18"/>
                <w:szCs w:val="18"/>
              </w:rPr>
            </w:pPr>
            <w:r w:rsidRPr="00C81630">
              <w:rPr>
                <w:rFonts w:asciiTheme="minorHAnsi" w:hAnsiTheme="minorHAnsi" w:cs="Arial"/>
                <w:b/>
                <w:sz w:val="18"/>
                <w:szCs w:val="18"/>
              </w:rPr>
              <w:t>2012</w:t>
            </w:r>
          </w:p>
        </w:tc>
      </w:tr>
      <w:tr w:rsidR="0000018B" w:rsidRPr="00C23A71" w:rsidTr="00C81630">
        <w:trPr>
          <w:trHeight w:val="1008"/>
          <w:jc w:val="center"/>
        </w:trPr>
        <w:tc>
          <w:tcPr>
            <w:tcW w:w="1098"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Psychiatric Residential Treatment Facilities</w:t>
            </w:r>
          </w:p>
        </w:tc>
        <w:tc>
          <w:tcPr>
            <w:tcW w:w="653"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86</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84</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81</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71</w:t>
            </w:r>
          </w:p>
        </w:tc>
        <w:tc>
          <w:tcPr>
            <w:tcW w:w="653"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80</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68</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68</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68</w:t>
            </w:r>
          </w:p>
        </w:tc>
        <w:tc>
          <w:tcPr>
            <w:tcW w:w="653"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68</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65</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55</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52</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56</w:t>
            </w:r>
          </w:p>
        </w:tc>
      </w:tr>
      <w:tr w:rsidR="0000018B" w:rsidRPr="00C23A71" w:rsidTr="00C81630">
        <w:trPr>
          <w:trHeight w:val="1008"/>
          <w:jc w:val="center"/>
        </w:trPr>
        <w:tc>
          <w:tcPr>
            <w:tcW w:w="1098"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All Other Residential Treatment Centers</w:t>
            </w:r>
          </w:p>
        </w:tc>
        <w:tc>
          <w:tcPr>
            <w:tcW w:w="653" w:type="dxa"/>
            <w:shd w:val="clear" w:color="auto" w:fill="auto"/>
            <w:vAlign w:val="center"/>
          </w:tcPr>
          <w:p w:rsidR="000B0011" w:rsidRPr="00C81630" w:rsidRDefault="00C70BF7" w:rsidP="0000018B">
            <w:pPr>
              <w:jc w:val="center"/>
              <w:rPr>
                <w:rFonts w:asciiTheme="minorHAnsi" w:hAnsiTheme="minorHAnsi" w:cs="Arial"/>
                <w:sz w:val="18"/>
                <w:szCs w:val="18"/>
              </w:rPr>
            </w:pPr>
            <w:r w:rsidRPr="00C81630">
              <w:rPr>
                <w:rFonts w:asciiTheme="minorHAnsi" w:hAnsiTheme="minorHAnsi" w:cs="Arial"/>
                <w:sz w:val="18"/>
                <w:szCs w:val="18"/>
              </w:rPr>
              <w:t>1</w:t>
            </w:r>
            <w:r w:rsidR="000B0011" w:rsidRPr="00C81630">
              <w:rPr>
                <w:rFonts w:asciiTheme="minorHAnsi" w:hAnsiTheme="minorHAnsi" w:cs="Arial"/>
                <w:sz w:val="18"/>
                <w:szCs w:val="18"/>
              </w:rPr>
              <w:t>38</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142</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141</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137</w:t>
            </w:r>
          </w:p>
        </w:tc>
        <w:tc>
          <w:tcPr>
            <w:tcW w:w="653"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130</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137</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131</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116</w:t>
            </w:r>
          </w:p>
        </w:tc>
        <w:tc>
          <w:tcPr>
            <w:tcW w:w="653"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126</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119</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102</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69</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61</w:t>
            </w:r>
          </w:p>
        </w:tc>
      </w:tr>
      <w:tr w:rsidR="0000018B" w:rsidRPr="00C23A71" w:rsidTr="00C81630">
        <w:trPr>
          <w:trHeight w:val="1008"/>
          <w:jc w:val="center"/>
        </w:trPr>
        <w:tc>
          <w:tcPr>
            <w:tcW w:w="1098"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Residential Total</w:t>
            </w:r>
          </w:p>
        </w:tc>
        <w:tc>
          <w:tcPr>
            <w:tcW w:w="653"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219</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226</w:t>
            </w:r>
          </w:p>
        </w:tc>
        <w:tc>
          <w:tcPr>
            <w:tcW w:w="654"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222</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207</w:t>
            </w:r>
          </w:p>
        </w:tc>
        <w:tc>
          <w:tcPr>
            <w:tcW w:w="653" w:type="dxa"/>
            <w:shd w:val="clear" w:color="auto" w:fill="auto"/>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210</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205</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198</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184</w:t>
            </w:r>
          </w:p>
        </w:tc>
        <w:tc>
          <w:tcPr>
            <w:tcW w:w="653"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192</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180</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156</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121</w:t>
            </w:r>
          </w:p>
        </w:tc>
        <w:tc>
          <w:tcPr>
            <w:tcW w:w="654" w:type="dxa"/>
            <w:vAlign w:val="center"/>
          </w:tcPr>
          <w:p w:rsidR="000B0011" w:rsidRPr="00C81630" w:rsidRDefault="000B0011" w:rsidP="0000018B">
            <w:pPr>
              <w:jc w:val="center"/>
              <w:rPr>
                <w:rFonts w:asciiTheme="minorHAnsi" w:hAnsiTheme="minorHAnsi" w:cs="Arial"/>
                <w:sz w:val="18"/>
                <w:szCs w:val="18"/>
              </w:rPr>
            </w:pPr>
            <w:r w:rsidRPr="00C81630">
              <w:rPr>
                <w:rFonts w:asciiTheme="minorHAnsi" w:hAnsiTheme="minorHAnsi" w:cs="Arial"/>
                <w:sz w:val="18"/>
                <w:szCs w:val="18"/>
              </w:rPr>
              <w:t>116</w:t>
            </w:r>
          </w:p>
        </w:tc>
      </w:tr>
    </w:tbl>
    <w:p w:rsidR="000B0011" w:rsidRPr="002039A4" w:rsidRDefault="000B0011" w:rsidP="0014794A">
      <w:pPr>
        <w:rPr>
          <w:rFonts w:asciiTheme="minorHAnsi" w:hAnsiTheme="minorHAnsi" w:cs="Arial"/>
          <w:b/>
          <w:u w:val="single"/>
        </w:rPr>
      </w:pPr>
    </w:p>
    <w:p w:rsidR="000B0011" w:rsidRPr="002039A4" w:rsidRDefault="00976D9B" w:rsidP="0014794A">
      <w:pPr>
        <w:rPr>
          <w:rFonts w:asciiTheme="minorHAnsi" w:hAnsiTheme="minorHAnsi" w:cs="Arial"/>
          <w:b/>
        </w:rPr>
      </w:pPr>
      <w:r w:rsidRPr="002039A4">
        <w:rPr>
          <w:rFonts w:asciiTheme="minorHAnsi" w:hAnsiTheme="minorHAnsi" w:cs="Arial"/>
        </w:rPr>
        <w:br w:type="page"/>
      </w:r>
    </w:p>
    <w:p w:rsidR="000B0011" w:rsidRPr="002039A4" w:rsidRDefault="000B0011" w:rsidP="0014794A">
      <w:pPr>
        <w:rPr>
          <w:rFonts w:asciiTheme="minorHAnsi" w:hAnsiTheme="minorHAnsi" w:cs="Arial"/>
          <w:b/>
        </w:rPr>
      </w:pPr>
      <w:r w:rsidRPr="002039A4">
        <w:rPr>
          <w:rFonts w:asciiTheme="minorHAnsi" w:hAnsiTheme="minorHAnsi" w:cs="Arial"/>
          <w:b/>
        </w:rPr>
        <w:lastRenderedPageBreak/>
        <w:t>2.  Office on Aging</w:t>
      </w:r>
      <w:r w:rsidR="00D4116D" w:rsidRPr="002039A4">
        <w:rPr>
          <w:rFonts w:asciiTheme="minorHAnsi" w:hAnsiTheme="minorHAnsi" w:cs="Arial"/>
          <w:b/>
        </w:rPr>
        <w:t xml:space="preserve"> (</w:t>
      </w:r>
      <w:r w:rsidR="0061366B" w:rsidRPr="002039A4">
        <w:rPr>
          <w:rFonts w:asciiTheme="minorHAnsi" w:hAnsiTheme="minorHAnsi" w:cs="Arial"/>
          <w:b/>
        </w:rPr>
        <w:t>DC</w:t>
      </w:r>
      <w:r w:rsidR="00D4116D" w:rsidRPr="002039A4">
        <w:rPr>
          <w:rFonts w:asciiTheme="minorHAnsi" w:hAnsiTheme="minorHAnsi" w:cs="Arial"/>
          <w:b/>
        </w:rPr>
        <w:t>OA)</w:t>
      </w:r>
    </w:p>
    <w:p w:rsidR="0014794A" w:rsidRPr="002039A4" w:rsidRDefault="0014794A" w:rsidP="0014794A">
      <w:pPr>
        <w:rPr>
          <w:rFonts w:asciiTheme="minorHAnsi" w:hAnsiTheme="minorHAnsi"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14794A" w:rsidRPr="00C81630" w:rsidTr="00C81630">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729BC" w:rsidRPr="00C81630" w:rsidRDefault="006729BC" w:rsidP="00113375">
            <w:pPr>
              <w:tabs>
                <w:tab w:val="left" w:pos="2520"/>
              </w:tabs>
              <w:jc w:val="center"/>
              <w:rPr>
                <w:rFonts w:asciiTheme="minorHAnsi" w:hAnsiTheme="minorHAnsi" w:cs="Arial"/>
                <w:b/>
              </w:rPr>
            </w:pPr>
            <w:r w:rsidRPr="00C81630">
              <w:rPr>
                <w:rFonts w:asciiTheme="minorHAnsi" w:hAnsiTheme="minorHAnsi" w:cs="Arial"/>
                <w:b/>
              </w:rPr>
              <w:t>Community Integration</w:t>
            </w:r>
          </w:p>
          <w:p w:rsidR="0014794A" w:rsidRPr="00C81630" w:rsidRDefault="0014794A" w:rsidP="006729BC">
            <w:pPr>
              <w:tabs>
                <w:tab w:val="left" w:pos="2520"/>
              </w:tabs>
              <w:jc w:val="center"/>
              <w:rPr>
                <w:rFonts w:asciiTheme="minorHAnsi" w:hAnsiTheme="minorHAnsi" w:cs="Arial"/>
                <w:b/>
              </w:rPr>
            </w:pPr>
            <w:r w:rsidRPr="00C81630">
              <w:rPr>
                <w:rFonts w:asciiTheme="minorHAnsi" w:hAnsiTheme="minorHAnsi" w:cs="Arial"/>
                <w:b/>
              </w:rPr>
              <w:t>(Olmstead Plan)</w:t>
            </w:r>
            <w:r w:rsidR="006729BC" w:rsidRPr="00C81630">
              <w:rPr>
                <w:rFonts w:asciiTheme="minorHAnsi" w:hAnsiTheme="minorHAnsi" w:cs="Arial"/>
                <w:b/>
              </w:rPr>
              <w:t xml:space="preserve"> </w:t>
            </w:r>
            <w:r w:rsidRPr="00C81630">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4794A" w:rsidRPr="00C81630" w:rsidRDefault="0014794A" w:rsidP="00113375">
            <w:pPr>
              <w:tabs>
                <w:tab w:val="left" w:pos="2520"/>
              </w:tabs>
              <w:jc w:val="center"/>
              <w:rPr>
                <w:rFonts w:asciiTheme="minorHAnsi" w:hAnsiTheme="minorHAnsi" w:cs="Arial"/>
                <w:b/>
              </w:rPr>
            </w:pPr>
            <w:r w:rsidRPr="00C81630">
              <w:rPr>
                <w:rFonts w:asciiTheme="minorHAnsi" w:hAnsiTheme="minorHAnsi" w:cs="Arial"/>
                <w:b/>
              </w:rPr>
              <w:t>Agency Leadership</w:t>
            </w:r>
          </w:p>
        </w:tc>
      </w:tr>
      <w:tr w:rsidR="0014794A" w:rsidRPr="00C81630" w:rsidTr="00C81630">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14794A" w:rsidRPr="00C81630" w:rsidRDefault="0014794A" w:rsidP="00113375">
            <w:pPr>
              <w:tabs>
                <w:tab w:val="left" w:pos="2520"/>
              </w:tabs>
              <w:jc w:val="center"/>
              <w:rPr>
                <w:rFonts w:asciiTheme="minorHAnsi" w:hAnsiTheme="minorHAnsi" w:cs="Arial"/>
              </w:rPr>
            </w:pPr>
            <w:r w:rsidRPr="00C81630">
              <w:rPr>
                <w:rFonts w:asciiTheme="minorHAnsi" w:hAnsiTheme="minorHAnsi" w:cs="Arial"/>
              </w:rPr>
              <w:t>Chantelle Teasdell</w:t>
            </w:r>
          </w:p>
        </w:tc>
        <w:tc>
          <w:tcPr>
            <w:tcW w:w="4779" w:type="dxa"/>
            <w:tcBorders>
              <w:top w:val="single" w:sz="4" w:space="0" w:color="auto"/>
              <w:left w:val="single" w:sz="4" w:space="0" w:color="auto"/>
              <w:bottom w:val="single" w:sz="4" w:space="0" w:color="auto"/>
              <w:right w:val="single" w:sz="4" w:space="0" w:color="auto"/>
            </w:tcBorders>
            <w:vAlign w:val="center"/>
            <w:hideMark/>
          </w:tcPr>
          <w:p w:rsidR="0014794A" w:rsidRPr="00C81630" w:rsidRDefault="0014794A" w:rsidP="00113375">
            <w:pPr>
              <w:tabs>
                <w:tab w:val="left" w:pos="2520"/>
              </w:tabs>
              <w:jc w:val="center"/>
              <w:rPr>
                <w:rFonts w:asciiTheme="minorHAnsi" w:hAnsiTheme="minorHAnsi" w:cs="Arial"/>
              </w:rPr>
            </w:pPr>
            <w:r w:rsidRPr="00C81630">
              <w:rPr>
                <w:rFonts w:asciiTheme="minorHAnsi" w:hAnsiTheme="minorHAnsi" w:cs="Arial"/>
              </w:rPr>
              <w:t>John M. Thompson</w:t>
            </w:r>
          </w:p>
        </w:tc>
      </w:tr>
    </w:tbl>
    <w:p w:rsidR="00D57A18" w:rsidRPr="00C81630" w:rsidRDefault="00D57A18" w:rsidP="00DF2860">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0B0011" w:rsidRPr="00C81630" w:rsidTr="00C81630">
        <w:trPr>
          <w:trHeight w:val="561"/>
        </w:trPr>
        <w:tc>
          <w:tcPr>
            <w:tcW w:w="3186" w:type="dxa"/>
            <w:shd w:val="clear" w:color="auto" w:fill="E0E0E0"/>
            <w:vAlign w:val="center"/>
          </w:tcPr>
          <w:p w:rsidR="000B0011" w:rsidRPr="00C81630" w:rsidRDefault="006729BC" w:rsidP="0014794A">
            <w:pPr>
              <w:jc w:val="center"/>
              <w:rPr>
                <w:rFonts w:asciiTheme="minorHAnsi" w:hAnsiTheme="minorHAnsi" w:cs="Arial"/>
                <w:b/>
                <w:caps/>
              </w:rPr>
            </w:pPr>
            <w:r w:rsidRPr="00C81630">
              <w:rPr>
                <w:rFonts w:asciiTheme="minorHAnsi" w:hAnsiTheme="minorHAnsi" w:cs="Arial"/>
                <w:b/>
              </w:rPr>
              <w:t xml:space="preserve">Agency FY ‘12 Goal - Number of Persons to </w:t>
            </w:r>
            <w:r w:rsidR="00941B53" w:rsidRPr="00C81630">
              <w:rPr>
                <w:rFonts w:asciiTheme="minorHAnsi" w:hAnsiTheme="minorHAnsi" w:cs="Arial"/>
                <w:b/>
              </w:rPr>
              <w:t>b</w:t>
            </w:r>
            <w:r w:rsidRPr="00C81630">
              <w:rPr>
                <w:rFonts w:asciiTheme="minorHAnsi" w:hAnsiTheme="minorHAnsi" w:cs="Arial"/>
                <w:b/>
              </w:rPr>
              <w:t>e Moved to Community Services</w:t>
            </w:r>
          </w:p>
        </w:tc>
        <w:tc>
          <w:tcPr>
            <w:tcW w:w="3186" w:type="dxa"/>
            <w:shd w:val="clear" w:color="auto" w:fill="E0E0E0"/>
            <w:vAlign w:val="center"/>
            <w:hideMark/>
          </w:tcPr>
          <w:p w:rsidR="000B0011" w:rsidRPr="00C81630" w:rsidRDefault="006729BC" w:rsidP="006729BC">
            <w:pPr>
              <w:jc w:val="center"/>
              <w:rPr>
                <w:rFonts w:asciiTheme="minorHAnsi" w:hAnsiTheme="minorHAnsi" w:cs="Arial"/>
                <w:b/>
                <w:caps/>
              </w:rPr>
            </w:pPr>
            <w:r w:rsidRPr="00C81630">
              <w:rPr>
                <w:rFonts w:asciiTheme="minorHAnsi" w:hAnsiTheme="minorHAnsi" w:cs="Arial"/>
                <w:b/>
              </w:rPr>
              <w:t>Agency Progress On FY ‘12 Goals</w:t>
            </w:r>
          </w:p>
        </w:tc>
        <w:tc>
          <w:tcPr>
            <w:tcW w:w="3186" w:type="dxa"/>
            <w:shd w:val="clear" w:color="auto" w:fill="E0E0E0"/>
            <w:vAlign w:val="center"/>
            <w:hideMark/>
          </w:tcPr>
          <w:p w:rsidR="000B0011" w:rsidRPr="00C81630" w:rsidRDefault="006729BC" w:rsidP="006729BC">
            <w:pPr>
              <w:jc w:val="center"/>
              <w:rPr>
                <w:rFonts w:asciiTheme="minorHAnsi" w:hAnsiTheme="minorHAnsi" w:cs="Arial"/>
                <w:b/>
                <w:caps/>
              </w:rPr>
            </w:pPr>
            <w:r w:rsidRPr="00C81630">
              <w:rPr>
                <w:rFonts w:asciiTheme="minorHAnsi" w:hAnsiTheme="minorHAnsi" w:cs="Arial"/>
                <w:b/>
              </w:rPr>
              <w:t>Percentage of Agency FY ‘12 Goal Met</w:t>
            </w:r>
          </w:p>
        </w:tc>
      </w:tr>
      <w:tr w:rsidR="000B0011" w:rsidRPr="00C81630" w:rsidTr="00C81630">
        <w:trPr>
          <w:trHeight w:val="576"/>
        </w:trPr>
        <w:tc>
          <w:tcPr>
            <w:tcW w:w="3186" w:type="dxa"/>
            <w:vAlign w:val="center"/>
            <w:hideMark/>
          </w:tcPr>
          <w:p w:rsidR="000B0011" w:rsidRPr="00C81630" w:rsidRDefault="006729BC" w:rsidP="00C81630">
            <w:pPr>
              <w:jc w:val="center"/>
              <w:rPr>
                <w:rFonts w:asciiTheme="minorHAnsi" w:hAnsiTheme="minorHAnsi" w:cs="Arial"/>
              </w:rPr>
            </w:pPr>
            <w:r w:rsidRPr="00C81630">
              <w:rPr>
                <w:rFonts w:asciiTheme="minorHAnsi" w:hAnsiTheme="minorHAnsi" w:cs="Arial"/>
              </w:rPr>
              <w:t>60</w:t>
            </w:r>
          </w:p>
        </w:tc>
        <w:tc>
          <w:tcPr>
            <w:tcW w:w="3186" w:type="dxa"/>
            <w:vAlign w:val="center"/>
            <w:hideMark/>
          </w:tcPr>
          <w:p w:rsidR="000B0011" w:rsidRPr="00C81630" w:rsidRDefault="006729BC" w:rsidP="00C81630">
            <w:pPr>
              <w:jc w:val="center"/>
              <w:rPr>
                <w:rFonts w:asciiTheme="minorHAnsi" w:hAnsiTheme="minorHAnsi" w:cs="Arial"/>
                <w:vertAlign w:val="superscript"/>
              </w:rPr>
            </w:pPr>
            <w:r w:rsidRPr="00C81630">
              <w:rPr>
                <w:rFonts w:asciiTheme="minorHAnsi" w:hAnsiTheme="minorHAnsi" w:cs="Arial"/>
              </w:rPr>
              <w:t>41</w:t>
            </w:r>
          </w:p>
        </w:tc>
        <w:tc>
          <w:tcPr>
            <w:tcW w:w="3186" w:type="dxa"/>
            <w:vAlign w:val="center"/>
            <w:hideMark/>
          </w:tcPr>
          <w:p w:rsidR="000B0011" w:rsidRPr="00C81630" w:rsidRDefault="006729BC" w:rsidP="00C81630">
            <w:pPr>
              <w:jc w:val="center"/>
              <w:rPr>
                <w:rFonts w:asciiTheme="minorHAnsi" w:hAnsiTheme="minorHAnsi" w:cs="Arial"/>
                <w:vertAlign w:val="superscript"/>
              </w:rPr>
            </w:pPr>
            <w:r w:rsidRPr="00C81630">
              <w:rPr>
                <w:rFonts w:asciiTheme="minorHAnsi" w:hAnsiTheme="minorHAnsi" w:cs="Arial"/>
              </w:rPr>
              <w:t>68%</w:t>
            </w:r>
          </w:p>
        </w:tc>
      </w:tr>
    </w:tbl>
    <w:p w:rsidR="00976D9B" w:rsidRPr="002D4EAD" w:rsidRDefault="00976D9B" w:rsidP="0014794A">
      <w:pPr>
        <w:rPr>
          <w:rFonts w:asciiTheme="minorHAnsi" w:hAnsiTheme="minorHAnsi" w:cs="Arial"/>
          <w:b/>
        </w:rPr>
      </w:pPr>
    </w:p>
    <w:p w:rsidR="00DD6A68" w:rsidRPr="002D4EAD" w:rsidRDefault="000B0011" w:rsidP="00B04C1E">
      <w:pPr>
        <w:rPr>
          <w:rFonts w:asciiTheme="minorHAnsi" w:hAnsiTheme="minorHAnsi" w:cs="Arial"/>
          <w:b/>
          <w:u w:val="single"/>
        </w:rPr>
      </w:pPr>
      <w:r w:rsidRPr="002D4EAD">
        <w:rPr>
          <w:rFonts w:asciiTheme="minorHAnsi" w:hAnsiTheme="minorHAnsi" w:cs="Arial"/>
          <w:b/>
          <w:u w:val="single"/>
        </w:rPr>
        <w:t>I</w:t>
      </w:r>
      <w:r w:rsidR="00DD6A68" w:rsidRPr="002D4EAD">
        <w:rPr>
          <w:rFonts w:asciiTheme="minorHAnsi" w:hAnsiTheme="minorHAnsi" w:cs="Arial"/>
          <w:b/>
          <w:u w:val="single"/>
        </w:rPr>
        <w:t>nternal Goal Progress</w:t>
      </w:r>
    </w:p>
    <w:p w:rsidR="00DD6A68" w:rsidRPr="002D4EAD" w:rsidRDefault="00DD6A68" w:rsidP="00B04C1E">
      <w:pPr>
        <w:rPr>
          <w:rFonts w:asciiTheme="minorHAnsi" w:hAnsiTheme="minorHAnsi" w:cs="Arial"/>
          <w:b/>
          <w:u w:val="single"/>
        </w:rPr>
      </w:pPr>
    </w:p>
    <w:p w:rsidR="00B04C1E" w:rsidRPr="002D4EAD" w:rsidRDefault="00DD6A68" w:rsidP="00B04C1E">
      <w:pPr>
        <w:rPr>
          <w:rFonts w:asciiTheme="minorHAnsi" w:hAnsiTheme="minorHAnsi" w:cs="Arial"/>
          <w:b/>
        </w:rPr>
      </w:pPr>
      <w:r w:rsidRPr="002D4EAD">
        <w:rPr>
          <w:rFonts w:asciiTheme="minorHAnsi" w:hAnsiTheme="minorHAnsi" w:cs="Arial"/>
        </w:rPr>
        <w:t>B</w:t>
      </w:r>
      <w:r w:rsidR="00B04C1E" w:rsidRPr="002D4EAD">
        <w:rPr>
          <w:rFonts w:asciiTheme="minorHAnsi" w:hAnsiTheme="minorHAnsi" w:cs="Arial"/>
        </w:rPr>
        <w:t>i-monthly Hospital Discharge Planning Advisory Council meeting</w:t>
      </w:r>
      <w:r w:rsidR="004D4D69" w:rsidRPr="002D4EAD">
        <w:rPr>
          <w:rFonts w:asciiTheme="minorHAnsi" w:hAnsiTheme="minorHAnsi" w:cs="Arial"/>
        </w:rPr>
        <w:t>s</w:t>
      </w:r>
      <w:r w:rsidR="00B04C1E" w:rsidRPr="002D4EAD">
        <w:rPr>
          <w:rFonts w:asciiTheme="minorHAnsi" w:hAnsiTheme="minorHAnsi" w:cs="Arial"/>
        </w:rPr>
        <w:t xml:space="preserve"> </w:t>
      </w:r>
      <w:r w:rsidR="00122255" w:rsidRPr="002D4EAD">
        <w:rPr>
          <w:rFonts w:asciiTheme="minorHAnsi" w:hAnsiTheme="minorHAnsi" w:cs="Arial"/>
        </w:rPr>
        <w:t xml:space="preserve">shared </w:t>
      </w:r>
      <w:r w:rsidR="00B04C1E" w:rsidRPr="002D4EAD">
        <w:rPr>
          <w:rFonts w:asciiTheme="minorHAnsi" w:hAnsiTheme="minorHAnsi" w:cs="Arial"/>
        </w:rPr>
        <w:t>best practices surrounding the issue of discharge planning to ultimately develop a universal person-centered discharge planning process to be implemented at all participating hospitals in the District of Columbia. DCOA/ADRC also collaborate</w:t>
      </w:r>
      <w:r w:rsidR="00122255" w:rsidRPr="002D4EAD">
        <w:rPr>
          <w:rFonts w:asciiTheme="minorHAnsi" w:hAnsiTheme="minorHAnsi" w:cs="Arial"/>
        </w:rPr>
        <w:t>d</w:t>
      </w:r>
      <w:r w:rsidR="00B04C1E" w:rsidRPr="002D4EAD">
        <w:rPr>
          <w:rFonts w:asciiTheme="minorHAnsi" w:hAnsiTheme="minorHAnsi" w:cs="Arial"/>
        </w:rPr>
        <w:t xml:space="preserve"> with DHCF, through a Memorandum of Understanding, to assist nursing facility residents in transitioning into community-based settings. The numbers reflected in the transitional count are </w:t>
      </w:r>
      <w:r w:rsidR="001F7BCB" w:rsidRPr="002D4EAD">
        <w:rPr>
          <w:rFonts w:asciiTheme="minorHAnsi" w:hAnsiTheme="minorHAnsi" w:cs="Arial"/>
          <w:u w:val="single"/>
        </w:rPr>
        <w:t>only</w:t>
      </w:r>
      <w:r w:rsidR="00B04C1E" w:rsidRPr="002D4EAD">
        <w:rPr>
          <w:rFonts w:asciiTheme="minorHAnsi" w:hAnsiTheme="minorHAnsi" w:cs="Arial"/>
        </w:rPr>
        <w:t xml:space="preserve"> individuals discharged from various hospital settings</w:t>
      </w:r>
      <w:r w:rsidR="001F7BCB" w:rsidRPr="002D4EAD">
        <w:rPr>
          <w:rFonts w:asciiTheme="minorHAnsi" w:hAnsiTheme="minorHAnsi" w:cs="Arial"/>
        </w:rPr>
        <w:t>.</w:t>
      </w:r>
      <w:r w:rsidR="001F7BCB" w:rsidRPr="002D4EAD">
        <w:rPr>
          <w:rFonts w:asciiTheme="minorHAnsi" w:hAnsiTheme="minorHAnsi" w:cs="Arial"/>
          <w:b/>
        </w:rPr>
        <w:t xml:space="preserve"> </w:t>
      </w:r>
    </w:p>
    <w:p w:rsidR="000B0011" w:rsidRPr="002D4EAD" w:rsidRDefault="000B0011" w:rsidP="0014794A">
      <w:pPr>
        <w:rPr>
          <w:rFonts w:asciiTheme="minorHAnsi" w:hAnsiTheme="minorHAnsi" w:cs="Arial"/>
          <w:b/>
          <w:u w:val="single"/>
        </w:rPr>
      </w:pPr>
    </w:p>
    <w:p w:rsidR="000B0011" w:rsidRPr="002D4EAD" w:rsidRDefault="000B0011" w:rsidP="0014794A">
      <w:pPr>
        <w:rPr>
          <w:rFonts w:asciiTheme="minorHAnsi" w:hAnsiTheme="minorHAnsi" w:cs="Arial"/>
          <w:b/>
          <w:u w:val="single"/>
        </w:rPr>
      </w:pPr>
      <w:r w:rsidRPr="002D4EAD">
        <w:rPr>
          <w:rFonts w:asciiTheme="minorHAnsi" w:hAnsiTheme="minorHAnsi" w:cs="Arial"/>
          <w:b/>
          <w:u w:val="single"/>
        </w:rPr>
        <w:t>External Goal Progress</w:t>
      </w:r>
    </w:p>
    <w:p w:rsidR="000B0011" w:rsidRPr="002D4EAD" w:rsidRDefault="000B0011" w:rsidP="0014794A">
      <w:pPr>
        <w:rPr>
          <w:rFonts w:asciiTheme="minorHAnsi" w:hAnsiTheme="minorHAnsi" w:cs="Arial"/>
          <w:b/>
          <w:u w:val="single"/>
        </w:rPr>
      </w:pPr>
    </w:p>
    <w:p w:rsidR="000B0011" w:rsidRPr="002D4EAD" w:rsidRDefault="004D4D69" w:rsidP="0014794A">
      <w:pPr>
        <w:rPr>
          <w:rFonts w:asciiTheme="minorHAnsi" w:hAnsiTheme="minorHAnsi" w:cs="Arial"/>
        </w:rPr>
      </w:pPr>
      <w:r w:rsidRPr="002D4EAD">
        <w:rPr>
          <w:rFonts w:asciiTheme="minorHAnsi" w:hAnsiTheme="minorHAnsi" w:cs="Arial"/>
        </w:rPr>
        <w:t>In FY ’13</w:t>
      </w:r>
      <w:r w:rsidR="008605DC" w:rsidRPr="002D4EAD">
        <w:rPr>
          <w:rFonts w:asciiTheme="minorHAnsi" w:hAnsiTheme="minorHAnsi" w:cs="Arial"/>
        </w:rPr>
        <w:t>,</w:t>
      </w:r>
      <w:r w:rsidRPr="002D4EAD">
        <w:rPr>
          <w:rFonts w:asciiTheme="minorHAnsi" w:hAnsiTheme="minorHAnsi" w:cs="Arial"/>
        </w:rPr>
        <w:t xml:space="preserve"> </w:t>
      </w:r>
      <w:r w:rsidR="000B0011" w:rsidRPr="002D4EAD">
        <w:rPr>
          <w:rFonts w:asciiTheme="minorHAnsi" w:hAnsiTheme="minorHAnsi" w:cs="Arial"/>
        </w:rPr>
        <w:t xml:space="preserve">DCOA/ADRC </w:t>
      </w:r>
      <w:r w:rsidRPr="002D4EAD">
        <w:rPr>
          <w:rFonts w:asciiTheme="minorHAnsi" w:hAnsiTheme="minorHAnsi" w:cs="Arial"/>
        </w:rPr>
        <w:t xml:space="preserve">will </w:t>
      </w:r>
      <w:r w:rsidR="000B0011" w:rsidRPr="002D4EAD">
        <w:rPr>
          <w:rFonts w:asciiTheme="minorHAnsi" w:hAnsiTheme="minorHAnsi" w:cs="Arial"/>
        </w:rPr>
        <w:t>continue to foster and strengthen it</w:t>
      </w:r>
      <w:r w:rsidR="00A30160" w:rsidRPr="002D4EAD">
        <w:rPr>
          <w:rFonts w:asciiTheme="minorHAnsi" w:hAnsiTheme="minorHAnsi" w:cs="Arial"/>
        </w:rPr>
        <w:t>s</w:t>
      </w:r>
      <w:r w:rsidR="000B0011" w:rsidRPr="002D4EAD">
        <w:rPr>
          <w:rFonts w:asciiTheme="minorHAnsi" w:hAnsiTheme="minorHAnsi" w:cs="Arial"/>
        </w:rPr>
        <w:t xml:space="preserve"> relationship</w:t>
      </w:r>
      <w:r w:rsidRPr="002D4EAD">
        <w:rPr>
          <w:rFonts w:asciiTheme="minorHAnsi" w:hAnsiTheme="minorHAnsi" w:cs="Arial"/>
        </w:rPr>
        <w:t>s</w:t>
      </w:r>
      <w:r w:rsidR="000B0011" w:rsidRPr="002D4EAD">
        <w:rPr>
          <w:rFonts w:asciiTheme="minorHAnsi" w:hAnsiTheme="minorHAnsi" w:cs="Arial"/>
        </w:rPr>
        <w:t xml:space="preserve"> with case managers, discharge planners, social workers, and other hospital staff to collaborate </w:t>
      </w:r>
      <w:r w:rsidR="00394EB6" w:rsidRPr="002D4EAD">
        <w:rPr>
          <w:rFonts w:asciiTheme="minorHAnsi" w:hAnsiTheme="minorHAnsi" w:cs="Arial"/>
        </w:rPr>
        <w:t xml:space="preserve">on </w:t>
      </w:r>
      <w:r w:rsidR="000B0011" w:rsidRPr="002D4EAD">
        <w:rPr>
          <w:rFonts w:asciiTheme="minorHAnsi" w:hAnsiTheme="minorHAnsi" w:cs="Arial"/>
        </w:rPr>
        <w:t>efforts in order to implement “The Bridge Model” to transition consumers from the hospital into the community with the appropriate home and community based services.</w:t>
      </w:r>
    </w:p>
    <w:p w:rsidR="000B0011" w:rsidRPr="002D4EAD" w:rsidRDefault="000B0011" w:rsidP="0014794A">
      <w:pPr>
        <w:spacing w:after="200"/>
        <w:rPr>
          <w:rFonts w:asciiTheme="minorHAnsi" w:hAnsiTheme="minorHAnsi" w:cs="Arial"/>
          <w:b/>
        </w:rPr>
      </w:pPr>
      <w:r w:rsidRPr="002D4EAD">
        <w:rPr>
          <w:rFonts w:asciiTheme="minorHAnsi" w:hAnsiTheme="minorHAnsi" w:cs="Arial"/>
        </w:rPr>
        <w:br w:type="page"/>
      </w:r>
      <w:r w:rsidRPr="002D4EAD">
        <w:rPr>
          <w:rFonts w:asciiTheme="minorHAnsi" w:hAnsiTheme="minorHAnsi" w:cs="Arial"/>
          <w:b/>
        </w:rPr>
        <w:lastRenderedPageBreak/>
        <w:t>3.  Department of Youth Rehabilitation Services</w:t>
      </w:r>
      <w:r w:rsidR="00D4116D" w:rsidRPr="002D4EAD">
        <w:rPr>
          <w:rFonts w:asciiTheme="minorHAnsi" w:hAnsiTheme="minorHAnsi" w:cs="Arial"/>
          <w:b/>
        </w:rPr>
        <w:t xml:space="preserve"> (DYRS)</w:t>
      </w:r>
      <w:r w:rsidRPr="002D4EAD">
        <w:rPr>
          <w:rFonts w:asciiTheme="minorHAnsi" w:hAnsiTheme="minorHAnsi" w:cs="Arial"/>
          <w:b/>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41B53"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(Olmstead Plan)</w:t>
            </w:r>
            <w:r w:rsidR="00941B53"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Adam Al-Joburi</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Neil Stanley</w:t>
            </w:r>
          </w:p>
        </w:tc>
      </w:tr>
    </w:tbl>
    <w:p w:rsidR="000B0011" w:rsidRPr="00BB5CF2" w:rsidRDefault="000B0011" w:rsidP="00D57A18">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941B53" w:rsidRPr="00BB5CF2" w:rsidTr="00BB5CF2">
        <w:trPr>
          <w:trHeight w:val="561"/>
        </w:trPr>
        <w:tc>
          <w:tcPr>
            <w:tcW w:w="3186" w:type="dxa"/>
            <w:shd w:val="clear" w:color="auto" w:fill="E0E0E0"/>
            <w:vAlign w:val="center"/>
          </w:tcPr>
          <w:p w:rsidR="00941B53" w:rsidRPr="00BB5CF2" w:rsidRDefault="00941B53" w:rsidP="00113375">
            <w:pPr>
              <w:jc w:val="center"/>
              <w:rPr>
                <w:rFonts w:asciiTheme="minorHAnsi" w:hAnsiTheme="minorHAnsi" w:cs="Arial"/>
                <w:b/>
                <w:caps/>
              </w:rPr>
            </w:pPr>
            <w:r w:rsidRPr="00BB5CF2">
              <w:rPr>
                <w:rFonts w:asciiTheme="minorHAnsi" w:hAnsiTheme="minorHAnsi" w:cs="Arial"/>
                <w:b/>
              </w:rPr>
              <w:t>Agency FY ‘12 Goal - Number of Persons to be Moved to Community Services</w:t>
            </w:r>
          </w:p>
        </w:tc>
        <w:tc>
          <w:tcPr>
            <w:tcW w:w="3186" w:type="dxa"/>
            <w:shd w:val="clear" w:color="auto" w:fill="E0E0E0"/>
            <w:vAlign w:val="center"/>
            <w:hideMark/>
          </w:tcPr>
          <w:p w:rsidR="00941B53" w:rsidRPr="00BB5CF2" w:rsidRDefault="00941B53" w:rsidP="00113375">
            <w:pPr>
              <w:jc w:val="center"/>
              <w:rPr>
                <w:rFonts w:asciiTheme="minorHAnsi" w:hAnsiTheme="minorHAnsi" w:cs="Arial"/>
                <w:b/>
                <w:caps/>
              </w:rPr>
            </w:pPr>
            <w:r w:rsidRPr="00BB5CF2">
              <w:rPr>
                <w:rFonts w:asciiTheme="minorHAnsi" w:hAnsiTheme="minorHAnsi" w:cs="Arial"/>
                <w:b/>
              </w:rPr>
              <w:t>Agency Progress On FY ‘12 Goals</w:t>
            </w:r>
          </w:p>
        </w:tc>
        <w:tc>
          <w:tcPr>
            <w:tcW w:w="3186" w:type="dxa"/>
            <w:shd w:val="clear" w:color="auto" w:fill="E0E0E0"/>
            <w:vAlign w:val="center"/>
            <w:hideMark/>
          </w:tcPr>
          <w:p w:rsidR="00941B53" w:rsidRPr="00BB5CF2" w:rsidRDefault="00941B53" w:rsidP="00113375">
            <w:pPr>
              <w:jc w:val="center"/>
              <w:rPr>
                <w:rFonts w:asciiTheme="minorHAnsi" w:hAnsiTheme="minorHAnsi" w:cs="Arial"/>
                <w:b/>
                <w:caps/>
              </w:rPr>
            </w:pPr>
            <w:r w:rsidRPr="00BB5CF2">
              <w:rPr>
                <w:rFonts w:asciiTheme="minorHAnsi" w:hAnsiTheme="minorHAnsi" w:cs="Arial"/>
                <w:b/>
              </w:rPr>
              <w:t>Percentage of Agency FY ‘12 Goal Met</w:t>
            </w:r>
          </w:p>
        </w:tc>
      </w:tr>
      <w:tr w:rsidR="000B0011" w:rsidRPr="00BB5CF2" w:rsidTr="00BB5CF2">
        <w:trPr>
          <w:trHeight w:val="576"/>
        </w:trPr>
        <w:tc>
          <w:tcPr>
            <w:tcW w:w="3186" w:type="dxa"/>
            <w:vAlign w:val="center"/>
            <w:hideMark/>
          </w:tcPr>
          <w:p w:rsidR="000B0011" w:rsidRPr="00BB5CF2" w:rsidRDefault="000B0011" w:rsidP="0014794A">
            <w:pPr>
              <w:jc w:val="center"/>
              <w:rPr>
                <w:rFonts w:asciiTheme="minorHAnsi" w:hAnsiTheme="minorHAnsi" w:cs="Arial"/>
              </w:rPr>
            </w:pPr>
            <w:r w:rsidRPr="00BB5CF2">
              <w:rPr>
                <w:rFonts w:asciiTheme="minorHAnsi" w:hAnsiTheme="minorHAnsi" w:cs="Arial"/>
              </w:rPr>
              <w:t>30</w:t>
            </w:r>
          </w:p>
        </w:tc>
        <w:tc>
          <w:tcPr>
            <w:tcW w:w="3186" w:type="dxa"/>
            <w:vAlign w:val="center"/>
            <w:hideMark/>
          </w:tcPr>
          <w:p w:rsidR="000B0011" w:rsidRPr="00BB5CF2" w:rsidRDefault="000B0011" w:rsidP="0014794A">
            <w:pPr>
              <w:jc w:val="center"/>
              <w:rPr>
                <w:rFonts w:asciiTheme="minorHAnsi" w:hAnsiTheme="minorHAnsi" w:cs="Arial"/>
                <w:vertAlign w:val="superscript"/>
              </w:rPr>
            </w:pPr>
            <w:r w:rsidRPr="00BB5CF2">
              <w:rPr>
                <w:rFonts w:asciiTheme="minorHAnsi" w:hAnsiTheme="minorHAnsi" w:cs="Arial"/>
              </w:rPr>
              <w:t>113</w:t>
            </w:r>
          </w:p>
        </w:tc>
        <w:tc>
          <w:tcPr>
            <w:tcW w:w="3186" w:type="dxa"/>
            <w:vAlign w:val="center"/>
            <w:hideMark/>
          </w:tcPr>
          <w:p w:rsidR="000B0011" w:rsidRPr="00BB5CF2" w:rsidRDefault="000B0011" w:rsidP="0014794A">
            <w:pPr>
              <w:jc w:val="center"/>
              <w:rPr>
                <w:rFonts w:asciiTheme="minorHAnsi" w:hAnsiTheme="minorHAnsi" w:cs="Arial"/>
                <w:vertAlign w:val="superscript"/>
              </w:rPr>
            </w:pPr>
            <w:r w:rsidRPr="00BB5CF2">
              <w:rPr>
                <w:rFonts w:asciiTheme="minorHAnsi" w:hAnsiTheme="minorHAnsi" w:cs="Arial"/>
              </w:rPr>
              <w:t>377%</w:t>
            </w:r>
          </w:p>
        </w:tc>
      </w:tr>
    </w:tbl>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 xml:space="preserve">DYRS surpassed its </w:t>
      </w:r>
      <w:r w:rsidR="00DE0E5C" w:rsidRPr="00BB5CF2">
        <w:rPr>
          <w:rFonts w:asciiTheme="minorHAnsi" w:hAnsiTheme="minorHAnsi" w:cs="Arial"/>
        </w:rPr>
        <w:t>FY ‘12</w:t>
      </w:r>
      <w:r w:rsidRPr="00BB5CF2">
        <w:rPr>
          <w:rFonts w:asciiTheme="minorHAnsi" w:hAnsiTheme="minorHAnsi" w:cs="Arial"/>
        </w:rPr>
        <w:t xml:space="preserve"> goal of returning</w:t>
      </w:r>
      <w:r w:rsidR="003605BB" w:rsidRPr="00BB5CF2">
        <w:rPr>
          <w:rFonts w:asciiTheme="minorHAnsi" w:hAnsiTheme="minorHAnsi" w:cs="Arial"/>
        </w:rPr>
        <w:t xml:space="preserve"> thirty</w:t>
      </w:r>
      <w:r w:rsidRPr="00BB5CF2">
        <w:rPr>
          <w:rFonts w:asciiTheme="minorHAnsi" w:hAnsiTheme="minorHAnsi" w:cs="Arial"/>
        </w:rPr>
        <w:t xml:space="preserve"> </w:t>
      </w:r>
      <w:r w:rsidR="003605BB" w:rsidRPr="00BB5CF2">
        <w:rPr>
          <w:rFonts w:asciiTheme="minorHAnsi" w:hAnsiTheme="minorHAnsi" w:cs="Arial"/>
        </w:rPr>
        <w:t>(</w:t>
      </w:r>
      <w:r w:rsidR="00B04C1E" w:rsidRPr="00BB5CF2">
        <w:rPr>
          <w:rFonts w:asciiTheme="minorHAnsi" w:hAnsiTheme="minorHAnsi" w:cs="Arial"/>
        </w:rPr>
        <w:t>30</w:t>
      </w:r>
      <w:r w:rsidR="003605BB" w:rsidRPr="00BB5CF2">
        <w:rPr>
          <w:rFonts w:asciiTheme="minorHAnsi" w:hAnsiTheme="minorHAnsi" w:cs="Arial"/>
        </w:rPr>
        <w:t>)</w:t>
      </w:r>
      <w:r w:rsidR="00B04C1E" w:rsidRPr="00BB5CF2">
        <w:rPr>
          <w:rFonts w:asciiTheme="minorHAnsi" w:hAnsiTheme="minorHAnsi" w:cs="Arial"/>
        </w:rPr>
        <w:t xml:space="preserve"> </w:t>
      </w:r>
      <w:r w:rsidRPr="00BB5CF2">
        <w:rPr>
          <w:rFonts w:asciiTheme="minorHAnsi" w:hAnsiTheme="minorHAnsi" w:cs="Arial"/>
        </w:rPr>
        <w:t>youth to community</w:t>
      </w:r>
      <w:r w:rsidR="008605DC" w:rsidRPr="00BB5CF2">
        <w:rPr>
          <w:rFonts w:asciiTheme="minorHAnsi" w:hAnsiTheme="minorHAnsi" w:cs="Arial"/>
        </w:rPr>
        <w:t>-</w:t>
      </w:r>
      <w:r w:rsidRPr="00BB5CF2">
        <w:rPr>
          <w:rFonts w:asciiTheme="minorHAnsi" w:hAnsiTheme="minorHAnsi" w:cs="Arial"/>
        </w:rPr>
        <w:t>based services.  These youth transitioned from a Psychiatric Residential Treatment Facility (PRTF) or other Residential Treatment Center (RTC).</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 xml:space="preserve">Youth were released to the community and received services from DC </w:t>
      </w:r>
      <w:r w:rsidR="00DD6A68" w:rsidRPr="00BB5CF2">
        <w:rPr>
          <w:rFonts w:asciiTheme="minorHAnsi" w:hAnsiTheme="minorHAnsi" w:cs="Arial"/>
        </w:rPr>
        <w:t>“</w:t>
      </w:r>
      <w:r w:rsidRPr="00BB5CF2">
        <w:rPr>
          <w:rFonts w:asciiTheme="minorHAnsi" w:hAnsiTheme="minorHAnsi" w:cs="Arial"/>
        </w:rPr>
        <w:t>Youthlink</w:t>
      </w:r>
      <w:r w:rsidR="00DD6A68" w:rsidRPr="00BB5CF2">
        <w:rPr>
          <w:rFonts w:asciiTheme="minorHAnsi" w:hAnsiTheme="minorHAnsi" w:cs="Arial"/>
        </w:rPr>
        <w:t>”</w:t>
      </w:r>
      <w:r w:rsidRPr="00BB5CF2">
        <w:rPr>
          <w:rFonts w:asciiTheme="minorHAnsi" w:hAnsiTheme="minorHAnsi" w:cs="Arial"/>
        </w:rPr>
        <w:t xml:space="preserve"> or a Therapeutic Family Home.</w:t>
      </w:r>
    </w:p>
    <w:p w:rsidR="000B0011" w:rsidRPr="00BB5CF2" w:rsidRDefault="000B0011" w:rsidP="0014794A">
      <w:pPr>
        <w:spacing w:after="200"/>
        <w:rPr>
          <w:rFonts w:asciiTheme="minorHAnsi" w:hAnsiTheme="minorHAnsi" w:cs="Arial"/>
        </w:rPr>
      </w:pPr>
      <w:r w:rsidRPr="00BB5CF2">
        <w:rPr>
          <w:rFonts w:asciiTheme="minorHAnsi" w:hAnsiTheme="minorHAnsi" w:cs="Arial"/>
        </w:rPr>
        <w:br w:type="page"/>
      </w:r>
    </w:p>
    <w:p w:rsidR="000B0011" w:rsidRPr="00BB5CF2" w:rsidRDefault="000B0011" w:rsidP="0014794A">
      <w:pPr>
        <w:spacing w:after="200"/>
        <w:rPr>
          <w:rFonts w:asciiTheme="minorHAnsi" w:hAnsiTheme="minorHAnsi" w:cs="Arial"/>
          <w:b/>
        </w:rPr>
      </w:pPr>
      <w:r w:rsidRPr="00BB5CF2">
        <w:rPr>
          <w:rFonts w:asciiTheme="minorHAnsi" w:hAnsiTheme="minorHAnsi" w:cs="Arial"/>
          <w:b/>
        </w:rPr>
        <w:lastRenderedPageBreak/>
        <w:t xml:space="preserve">4.  Department on Disability Services </w:t>
      </w:r>
      <w:r w:rsidR="00D4116D" w:rsidRPr="00BB5CF2">
        <w:rPr>
          <w:rFonts w:asciiTheme="minorHAnsi" w:hAnsiTheme="minorHAnsi" w:cs="Arial"/>
          <w:b/>
        </w:rPr>
        <w:t>(DDS)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57A18"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(Olmstead Plan)Coordinator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941B53">
            <w:pPr>
              <w:tabs>
                <w:tab w:val="left" w:pos="2520"/>
              </w:tabs>
              <w:jc w:val="center"/>
              <w:rPr>
                <w:rFonts w:asciiTheme="minorHAnsi" w:hAnsiTheme="minorHAnsi" w:cs="Arial"/>
              </w:rPr>
            </w:pPr>
            <w:r w:rsidRPr="00BB5CF2">
              <w:rPr>
                <w:rFonts w:asciiTheme="minorHAnsi" w:hAnsiTheme="minorHAnsi" w:cs="Arial"/>
              </w:rPr>
              <w:t>Shasta Brown</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941B53">
            <w:pPr>
              <w:tabs>
                <w:tab w:val="left" w:pos="2520"/>
              </w:tabs>
              <w:jc w:val="center"/>
              <w:rPr>
                <w:rFonts w:asciiTheme="minorHAnsi" w:hAnsiTheme="minorHAnsi" w:cs="Arial"/>
              </w:rPr>
            </w:pPr>
            <w:r w:rsidRPr="00BB5CF2">
              <w:rPr>
                <w:rFonts w:asciiTheme="minorHAnsi" w:hAnsiTheme="minorHAnsi" w:cs="Arial"/>
              </w:rPr>
              <w:t>Laura Nuss</w:t>
            </w:r>
          </w:p>
        </w:tc>
      </w:tr>
    </w:tbl>
    <w:p w:rsidR="000B0011" w:rsidRPr="00BB5CF2" w:rsidRDefault="000B0011" w:rsidP="00D57A18">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0B0011" w:rsidRPr="00BB5CF2" w:rsidTr="00BB5CF2">
        <w:trPr>
          <w:trHeight w:val="561"/>
        </w:trPr>
        <w:tc>
          <w:tcPr>
            <w:tcW w:w="3186" w:type="dxa"/>
            <w:shd w:val="clear" w:color="auto" w:fill="E0E0E0"/>
            <w:vAlign w:val="center"/>
          </w:tcPr>
          <w:p w:rsidR="000B0011" w:rsidRPr="00BB5CF2" w:rsidRDefault="00D57A18" w:rsidP="0014794A">
            <w:pPr>
              <w:jc w:val="center"/>
              <w:rPr>
                <w:rFonts w:asciiTheme="minorHAnsi" w:hAnsiTheme="minorHAnsi" w:cs="Arial"/>
                <w:b/>
                <w:caps/>
              </w:rPr>
            </w:pPr>
            <w:r w:rsidRPr="00BB5CF2">
              <w:rPr>
                <w:rFonts w:asciiTheme="minorHAnsi" w:hAnsiTheme="minorHAnsi" w:cs="Arial"/>
                <w:b/>
              </w:rPr>
              <w:t xml:space="preserve">FY ‘12 Goal - Number of Persons to </w:t>
            </w:r>
            <w:r w:rsidR="00941B53" w:rsidRPr="00BB5CF2">
              <w:rPr>
                <w:rFonts w:asciiTheme="minorHAnsi" w:hAnsiTheme="minorHAnsi" w:cs="Arial"/>
                <w:b/>
              </w:rPr>
              <w:t>b</w:t>
            </w:r>
            <w:r w:rsidRPr="00BB5CF2">
              <w:rPr>
                <w:rFonts w:asciiTheme="minorHAnsi" w:hAnsiTheme="minorHAnsi" w:cs="Arial"/>
                <w:b/>
              </w:rPr>
              <w:t>e Moved to Community Services</w:t>
            </w:r>
          </w:p>
        </w:tc>
        <w:tc>
          <w:tcPr>
            <w:tcW w:w="3186" w:type="dxa"/>
            <w:shd w:val="clear" w:color="auto" w:fill="E0E0E0"/>
            <w:vAlign w:val="center"/>
            <w:hideMark/>
          </w:tcPr>
          <w:p w:rsidR="000B0011" w:rsidRPr="00BB5CF2" w:rsidRDefault="00D57A18" w:rsidP="0014794A">
            <w:pPr>
              <w:jc w:val="center"/>
              <w:rPr>
                <w:rFonts w:asciiTheme="minorHAnsi" w:hAnsiTheme="minorHAnsi" w:cs="Arial"/>
                <w:b/>
                <w:caps/>
              </w:rPr>
            </w:pPr>
            <w:r w:rsidRPr="00BB5CF2">
              <w:rPr>
                <w:rFonts w:asciiTheme="minorHAnsi" w:hAnsiTheme="minorHAnsi" w:cs="Arial"/>
                <w:b/>
              </w:rPr>
              <w:t xml:space="preserve">Progress on </w:t>
            </w:r>
            <w:r w:rsidR="006729BC" w:rsidRPr="00BB5CF2">
              <w:rPr>
                <w:rFonts w:asciiTheme="minorHAnsi" w:hAnsiTheme="minorHAnsi" w:cs="Arial"/>
                <w:b/>
              </w:rPr>
              <w:t xml:space="preserve">Agency </w:t>
            </w:r>
            <w:r w:rsidRPr="00BB5CF2">
              <w:rPr>
                <w:rFonts w:asciiTheme="minorHAnsi" w:hAnsiTheme="minorHAnsi" w:cs="Arial"/>
                <w:b/>
              </w:rPr>
              <w:t>FY ‘12 Goals</w:t>
            </w:r>
          </w:p>
        </w:tc>
        <w:tc>
          <w:tcPr>
            <w:tcW w:w="3186" w:type="dxa"/>
            <w:shd w:val="clear" w:color="auto" w:fill="E0E0E0"/>
            <w:vAlign w:val="center"/>
            <w:hideMark/>
          </w:tcPr>
          <w:p w:rsidR="000B0011" w:rsidRPr="00BB5CF2" w:rsidRDefault="00D57A18" w:rsidP="00D57A18">
            <w:pPr>
              <w:jc w:val="center"/>
              <w:rPr>
                <w:rFonts w:asciiTheme="minorHAnsi" w:hAnsiTheme="minorHAnsi" w:cs="Arial"/>
                <w:b/>
                <w:caps/>
              </w:rPr>
            </w:pPr>
            <w:r w:rsidRPr="00BB5CF2">
              <w:rPr>
                <w:rFonts w:asciiTheme="minorHAnsi" w:hAnsiTheme="minorHAnsi" w:cs="Arial"/>
                <w:b/>
              </w:rPr>
              <w:t>Percentage of FY ‘12 Goal Met</w:t>
            </w:r>
          </w:p>
        </w:tc>
      </w:tr>
      <w:tr w:rsidR="000B0011" w:rsidRPr="00BB5CF2" w:rsidTr="00BB5CF2">
        <w:trPr>
          <w:trHeight w:val="576"/>
        </w:trPr>
        <w:tc>
          <w:tcPr>
            <w:tcW w:w="3186" w:type="dxa"/>
            <w:vAlign w:val="center"/>
            <w:hideMark/>
          </w:tcPr>
          <w:p w:rsidR="000B0011" w:rsidRPr="00BB5CF2" w:rsidRDefault="000B0011" w:rsidP="0014794A">
            <w:pPr>
              <w:jc w:val="center"/>
              <w:rPr>
                <w:rFonts w:asciiTheme="minorHAnsi" w:hAnsiTheme="minorHAnsi" w:cs="Arial"/>
              </w:rPr>
            </w:pPr>
            <w:r w:rsidRPr="00BB5CF2">
              <w:rPr>
                <w:rFonts w:asciiTheme="minorHAnsi" w:hAnsiTheme="minorHAnsi" w:cs="Arial"/>
              </w:rPr>
              <w:t>20</w:t>
            </w:r>
          </w:p>
        </w:tc>
        <w:tc>
          <w:tcPr>
            <w:tcW w:w="3186" w:type="dxa"/>
            <w:vAlign w:val="center"/>
            <w:hideMark/>
          </w:tcPr>
          <w:p w:rsidR="000B0011" w:rsidRPr="00BB5CF2" w:rsidRDefault="000B0011" w:rsidP="0014794A">
            <w:pPr>
              <w:jc w:val="center"/>
              <w:rPr>
                <w:rFonts w:asciiTheme="minorHAnsi" w:hAnsiTheme="minorHAnsi" w:cs="Arial"/>
                <w:vertAlign w:val="superscript"/>
              </w:rPr>
            </w:pPr>
            <w:r w:rsidRPr="00BB5CF2">
              <w:rPr>
                <w:rFonts w:asciiTheme="minorHAnsi" w:hAnsiTheme="minorHAnsi" w:cs="Arial"/>
              </w:rPr>
              <w:t>16</w:t>
            </w:r>
          </w:p>
        </w:tc>
        <w:tc>
          <w:tcPr>
            <w:tcW w:w="3186" w:type="dxa"/>
            <w:vAlign w:val="center"/>
            <w:hideMark/>
          </w:tcPr>
          <w:p w:rsidR="000B0011" w:rsidRPr="00BB5CF2" w:rsidRDefault="000B0011" w:rsidP="0014794A">
            <w:pPr>
              <w:jc w:val="center"/>
              <w:rPr>
                <w:rFonts w:asciiTheme="minorHAnsi" w:hAnsiTheme="minorHAnsi" w:cs="Arial"/>
                <w:vertAlign w:val="superscript"/>
              </w:rPr>
            </w:pPr>
            <w:r w:rsidRPr="00BB5CF2">
              <w:rPr>
                <w:rFonts w:asciiTheme="minorHAnsi" w:hAnsiTheme="minorHAnsi" w:cs="Arial"/>
              </w:rPr>
              <w:t>80%</w:t>
            </w:r>
          </w:p>
        </w:tc>
      </w:tr>
    </w:tbl>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DDS conducted three (3) outreach activities per quarter (including service provider fairs, inter-agency liaison assignments</w:t>
      </w:r>
      <w:r w:rsidR="008605DC" w:rsidRPr="00BB5CF2">
        <w:rPr>
          <w:rFonts w:asciiTheme="minorHAnsi" w:hAnsiTheme="minorHAnsi" w:cs="Arial"/>
        </w:rPr>
        <w:t>,</w:t>
      </w:r>
      <w:r w:rsidRPr="00BB5CF2">
        <w:rPr>
          <w:rFonts w:asciiTheme="minorHAnsi" w:hAnsiTheme="minorHAnsi" w:cs="Arial"/>
        </w:rPr>
        <w:t xml:space="preserve"> and relationship building with community resources)</w:t>
      </w:r>
      <w:r w:rsidR="008605DC" w:rsidRPr="00BB5CF2">
        <w:rPr>
          <w:rFonts w:asciiTheme="minorHAnsi" w:hAnsiTheme="minorHAnsi" w:cs="Arial"/>
        </w:rPr>
        <w:t>.</w:t>
      </w:r>
      <w:r w:rsidRPr="00BB5CF2">
        <w:rPr>
          <w:rFonts w:asciiTheme="minorHAnsi" w:hAnsiTheme="minorHAnsi" w:cs="Arial"/>
        </w:rPr>
        <w:t xml:space="preserve"> Some of those outreach activities included attending the Georgetown University Community Excellence in Developmental Disabilities Consumer Advocacy Group meetings; conducting a </w:t>
      </w:r>
      <w:r w:rsidR="006729BC" w:rsidRPr="00BB5CF2">
        <w:rPr>
          <w:rFonts w:asciiTheme="minorHAnsi" w:hAnsiTheme="minorHAnsi" w:cs="Arial"/>
          <w:color w:val="000000"/>
        </w:rPr>
        <w:t>p</w:t>
      </w:r>
      <w:r w:rsidRPr="00BB5CF2">
        <w:rPr>
          <w:rFonts w:asciiTheme="minorHAnsi" w:hAnsiTheme="minorHAnsi" w:cs="Arial"/>
          <w:color w:val="000000"/>
        </w:rPr>
        <w:t xml:space="preserve">anel presentation for SAMSHA Wellness Week to </w:t>
      </w:r>
      <w:r w:rsidR="006729BC" w:rsidRPr="00BB5CF2">
        <w:rPr>
          <w:rFonts w:asciiTheme="minorHAnsi" w:hAnsiTheme="minorHAnsi" w:cs="Arial"/>
          <w:color w:val="000000"/>
        </w:rPr>
        <w:t xml:space="preserve">the </w:t>
      </w:r>
      <w:r w:rsidRPr="00BB5CF2">
        <w:rPr>
          <w:rFonts w:asciiTheme="minorHAnsi" w:hAnsiTheme="minorHAnsi" w:cs="Arial"/>
          <w:color w:val="000000"/>
        </w:rPr>
        <w:t xml:space="preserve">Consumer Action Network; and other meetings and presentations with community members with disabilities, their families, and other relevant stakeholders.  </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 xml:space="preserve">DDS reduced the number of people receiving services in congregate settings by sixteen (16) individuals in </w:t>
      </w:r>
      <w:r w:rsidR="00DE0E5C" w:rsidRPr="00BB5CF2">
        <w:rPr>
          <w:rFonts w:asciiTheme="minorHAnsi" w:hAnsiTheme="minorHAnsi" w:cs="Arial"/>
        </w:rPr>
        <w:t>FY ‘12</w:t>
      </w:r>
      <w:r w:rsidRPr="00BB5CF2">
        <w:rPr>
          <w:rFonts w:asciiTheme="minorHAnsi" w:hAnsiTheme="minorHAnsi" w:cs="Arial"/>
        </w:rPr>
        <w:t>. These individuals</w:t>
      </w:r>
      <w:r w:rsidR="004D4D69" w:rsidRPr="00BB5CF2">
        <w:rPr>
          <w:rFonts w:asciiTheme="minorHAnsi" w:hAnsiTheme="minorHAnsi" w:cs="Arial"/>
        </w:rPr>
        <w:t xml:space="preserve"> </w:t>
      </w:r>
      <w:r w:rsidRPr="00BB5CF2">
        <w:rPr>
          <w:rFonts w:asciiTheme="minorHAnsi" w:hAnsiTheme="minorHAnsi" w:cs="Arial"/>
        </w:rPr>
        <w:t>transition</w:t>
      </w:r>
      <w:r w:rsidR="004D4D69" w:rsidRPr="00BB5CF2">
        <w:rPr>
          <w:rFonts w:asciiTheme="minorHAnsi" w:hAnsiTheme="minorHAnsi" w:cs="Arial"/>
        </w:rPr>
        <w:t>ed</w:t>
      </w:r>
      <w:r w:rsidRPr="00BB5CF2">
        <w:rPr>
          <w:rFonts w:asciiTheme="minorHAnsi" w:hAnsiTheme="minorHAnsi" w:cs="Arial"/>
        </w:rPr>
        <w:t xml:space="preserve"> to community</w:t>
      </w:r>
      <w:r w:rsidR="008605DC" w:rsidRPr="00BB5CF2">
        <w:rPr>
          <w:rFonts w:asciiTheme="minorHAnsi" w:hAnsiTheme="minorHAnsi" w:cs="Arial"/>
        </w:rPr>
        <w:t>-</w:t>
      </w:r>
      <w:r w:rsidRPr="00BB5CF2">
        <w:rPr>
          <w:rFonts w:asciiTheme="minorHAnsi" w:hAnsiTheme="minorHAnsi" w:cs="Arial"/>
        </w:rPr>
        <w:t>based placements where they receive</w:t>
      </w:r>
      <w:r w:rsidR="004D4D69" w:rsidRPr="00BB5CF2">
        <w:rPr>
          <w:rFonts w:asciiTheme="minorHAnsi" w:hAnsiTheme="minorHAnsi" w:cs="Arial"/>
        </w:rPr>
        <w:t>d</w:t>
      </w:r>
      <w:r w:rsidRPr="00BB5CF2">
        <w:rPr>
          <w:rFonts w:asciiTheme="minorHAnsi" w:hAnsiTheme="minorHAnsi" w:cs="Arial"/>
        </w:rPr>
        <w:t xml:space="preserve"> needed support services. Th</w:t>
      </w:r>
      <w:r w:rsidR="004D4D69" w:rsidRPr="00BB5CF2">
        <w:rPr>
          <w:rFonts w:asciiTheme="minorHAnsi" w:hAnsiTheme="minorHAnsi" w:cs="Arial"/>
        </w:rPr>
        <w:t>r</w:t>
      </w:r>
      <w:r w:rsidRPr="00BB5CF2">
        <w:rPr>
          <w:rFonts w:asciiTheme="minorHAnsi" w:hAnsiTheme="minorHAnsi" w:cs="Arial"/>
        </w:rPr>
        <w:t xml:space="preserve">ough DDS efforts in </w:t>
      </w:r>
      <w:r w:rsidR="00DE0E5C" w:rsidRPr="00BB5CF2">
        <w:rPr>
          <w:rFonts w:asciiTheme="minorHAnsi" w:hAnsiTheme="minorHAnsi" w:cs="Arial"/>
        </w:rPr>
        <w:t>FY ‘12</w:t>
      </w:r>
      <w:r w:rsidRPr="00BB5CF2">
        <w:rPr>
          <w:rFonts w:asciiTheme="minorHAnsi" w:hAnsiTheme="minorHAnsi" w:cs="Arial"/>
        </w:rPr>
        <w:t xml:space="preserve">, one (1) qualified service provider was approved to provide in-home services in order to meet identified service gaps. </w:t>
      </w:r>
    </w:p>
    <w:p w:rsidR="000B0011" w:rsidRPr="00BB5CF2" w:rsidRDefault="000B0011" w:rsidP="0014794A">
      <w:pPr>
        <w:spacing w:after="200"/>
        <w:rPr>
          <w:rFonts w:asciiTheme="minorHAnsi" w:hAnsiTheme="minorHAnsi" w:cs="Arial"/>
        </w:rPr>
      </w:pPr>
      <w:r w:rsidRPr="00BB5CF2">
        <w:rPr>
          <w:rFonts w:asciiTheme="minorHAnsi" w:hAnsiTheme="minorHAnsi" w:cs="Arial"/>
        </w:rPr>
        <w:br w:type="page"/>
      </w:r>
    </w:p>
    <w:p w:rsidR="000B0011" w:rsidRPr="00BB5CF2" w:rsidRDefault="000B0011" w:rsidP="0014794A">
      <w:pPr>
        <w:spacing w:after="200"/>
        <w:rPr>
          <w:rFonts w:asciiTheme="minorHAnsi" w:hAnsiTheme="minorHAnsi" w:cs="Arial"/>
          <w:b/>
        </w:rPr>
      </w:pPr>
      <w:r w:rsidRPr="00BB5CF2">
        <w:rPr>
          <w:rFonts w:asciiTheme="minorHAnsi" w:hAnsiTheme="minorHAnsi" w:cs="Arial"/>
          <w:b/>
        </w:rPr>
        <w:lastRenderedPageBreak/>
        <w:t xml:space="preserve">5.  Department of Human Services </w:t>
      </w:r>
      <w:r w:rsidR="00D4116D" w:rsidRPr="00BB5CF2">
        <w:rPr>
          <w:rFonts w:asciiTheme="minorHAnsi" w:hAnsiTheme="minorHAnsi" w:cs="Arial"/>
          <w:b/>
        </w:rPr>
        <w:t>(DHS)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41B53"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(Olmstead Plan)</w:t>
            </w:r>
            <w:r w:rsidR="00941B53"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Fred Swan</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David A. Berns</w:t>
            </w:r>
          </w:p>
        </w:tc>
      </w:tr>
    </w:tbl>
    <w:p w:rsidR="000B0011" w:rsidRPr="00BB5CF2" w:rsidRDefault="000B0011" w:rsidP="006729BC">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941B53" w:rsidRPr="00BB5CF2" w:rsidTr="00BB5CF2">
        <w:trPr>
          <w:trHeight w:val="561"/>
        </w:trPr>
        <w:tc>
          <w:tcPr>
            <w:tcW w:w="3186" w:type="dxa"/>
            <w:shd w:val="clear" w:color="auto" w:fill="E0E0E0"/>
            <w:vAlign w:val="center"/>
          </w:tcPr>
          <w:p w:rsidR="00941B53" w:rsidRPr="00BB5CF2" w:rsidRDefault="00941B53" w:rsidP="00941B53">
            <w:pPr>
              <w:jc w:val="center"/>
              <w:rPr>
                <w:rFonts w:asciiTheme="minorHAnsi" w:hAnsiTheme="minorHAnsi" w:cs="Arial"/>
                <w:b/>
                <w:caps/>
              </w:rPr>
            </w:pPr>
            <w:r w:rsidRPr="00BB5CF2">
              <w:rPr>
                <w:rFonts w:asciiTheme="minorHAnsi" w:hAnsiTheme="minorHAnsi" w:cs="Arial"/>
                <w:b/>
              </w:rPr>
              <w:t>FY ‘12 Goal - Number of Persons to be Moved to Community Services</w:t>
            </w:r>
          </w:p>
        </w:tc>
        <w:tc>
          <w:tcPr>
            <w:tcW w:w="3186" w:type="dxa"/>
            <w:shd w:val="clear" w:color="auto" w:fill="E0E0E0"/>
            <w:vAlign w:val="center"/>
            <w:hideMark/>
          </w:tcPr>
          <w:p w:rsidR="00941B53" w:rsidRPr="00BB5CF2" w:rsidRDefault="00941B53" w:rsidP="00941B53">
            <w:pPr>
              <w:jc w:val="center"/>
              <w:rPr>
                <w:rFonts w:asciiTheme="minorHAnsi" w:hAnsiTheme="minorHAnsi" w:cs="Arial"/>
                <w:b/>
                <w:caps/>
              </w:rPr>
            </w:pPr>
            <w:r w:rsidRPr="00BB5CF2">
              <w:rPr>
                <w:rFonts w:asciiTheme="minorHAnsi" w:hAnsiTheme="minorHAnsi" w:cs="Arial"/>
                <w:b/>
              </w:rPr>
              <w:t>Progress on Agency FY ‘12 Goals</w:t>
            </w:r>
          </w:p>
        </w:tc>
        <w:tc>
          <w:tcPr>
            <w:tcW w:w="3186" w:type="dxa"/>
            <w:shd w:val="clear" w:color="auto" w:fill="E0E0E0"/>
            <w:vAlign w:val="center"/>
            <w:hideMark/>
          </w:tcPr>
          <w:p w:rsidR="00941B53" w:rsidRPr="00BB5CF2" w:rsidRDefault="00941B53" w:rsidP="00941B53">
            <w:pPr>
              <w:jc w:val="center"/>
              <w:rPr>
                <w:rFonts w:asciiTheme="minorHAnsi" w:hAnsiTheme="minorHAnsi" w:cs="Arial"/>
                <w:b/>
                <w:caps/>
              </w:rPr>
            </w:pPr>
            <w:r w:rsidRPr="00BB5CF2">
              <w:rPr>
                <w:rFonts w:asciiTheme="minorHAnsi" w:hAnsiTheme="minorHAnsi" w:cs="Arial"/>
                <w:b/>
              </w:rPr>
              <w:t>Percentage of FY ‘12 Goal Met</w:t>
            </w:r>
          </w:p>
        </w:tc>
      </w:tr>
      <w:tr w:rsidR="000B0011" w:rsidRPr="00BB5CF2" w:rsidTr="00BB5CF2">
        <w:trPr>
          <w:trHeight w:val="576"/>
        </w:trPr>
        <w:tc>
          <w:tcPr>
            <w:tcW w:w="3186" w:type="dxa"/>
            <w:vAlign w:val="center"/>
            <w:hideMark/>
          </w:tcPr>
          <w:p w:rsidR="000B0011" w:rsidRPr="00BB5CF2" w:rsidRDefault="000B0011" w:rsidP="0014794A">
            <w:pPr>
              <w:jc w:val="center"/>
              <w:rPr>
                <w:rFonts w:asciiTheme="minorHAnsi" w:hAnsiTheme="minorHAnsi" w:cs="Arial"/>
              </w:rPr>
            </w:pPr>
            <w:r w:rsidRPr="00BB5CF2">
              <w:rPr>
                <w:rFonts w:asciiTheme="minorHAnsi" w:hAnsiTheme="minorHAnsi" w:cs="Arial"/>
              </w:rPr>
              <w:t>136</w:t>
            </w:r>
          </w:p>
        </w:tc>
        <w:tc>
          <w:tcPr>
            <w:tcW w:w="3186" w:type="dxa"/>
            <w:vAlign w:val="center"/>
            <w:hideMark/>
          </w:tcPr>
          <w:p w:rsidR="000B0011" w:rsidRPr="00BB5CF2" w:rsidRDefault="0057667A" w:rsidP="0014794A">
            <w:pPr>
              <w:jc w:val="center"/>
              <w:rPr>
                <w:rFonts w:asciiTheme="minorHAnsi" w:hAnsiTheme="minorHAnsi" w:cs="Arial"/>
                <w:vertAlign w:val="superscript"/>
              </w:rPr>
            </w:pPr>
            <w:r w:rsidRPr="00BB5CF2">
              <w:rPr>
                <w:rFonts w:asciiTheme="minorHAnsi" w:hAnsiTheme="minorHAnsi" w:cs="Arial"/>
              </w:rPr>
              <w:t>145</w:t>
            </w:r>
          </w:p>
        </w:tc>
        <w:tc>
          <w:tcPr>
            <w:tcW w:w="3186" w:type="dxa"/>
            <w:vAlign w:val="center"/>
            <w:hideMark/>
          </w:tcPr>
          <w:p w:rsidR="000B0011" w:rsidRPr="00BB5CF2" w:rsidRDefault="0057667A" w:rsidP="0014794A">
            <w:pPr>
              <w:jc w:val="center"/>
              <w:rPr>
                <w:rFonts w:asciiTheme="minorHAnsi" w:hAnsiTheme="minorHAnsi" w:cs="Arial"/>
                <w:vertAlign w:val="superscript"/>
              </w:rPr>
            </w:pPr>
            <w:r w:rsidRPr="00BB5CF2">
              <w:rPr>
                <w:rFonts w:asciiTheme="minorHAnsi" w:hAnsiTheme="minorHAnsi" w:cs="Arial"/>
              </w:rPr>
              <w:t>106</w:t>
            </w:r>
            <w:r w:rsidR="000B0011" w:rsidRPr="00BB5CF2">
              <w:rPr>
                <w:rFonts w:asciiTheme="minorHAnsi" w:hAnsiTheme="minorHAnsi" w:cs="Arial"/>
              </w:rPr>
              <w:t>%</w:t>
            </w:r>
          </w:p>
        </w:tc>
      </w:tr>
    </w:tbl>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57667A" w:rsidP="0014794A">
      <w:pPr>
        <w:rPr>
          <w:rFonts w:asciiTheme="minorHAnsi" w:hAnsiTheme="minorHAnsi" w:cs="Arial"/>
        </w:rPr>
      </w:pPr>
      <w:r w:rsidRPr="00BB5CF2">
        <w:rPr>
          <w:rFonts w:asciiTheme="minorHAnsi" w:hAnsiTheme="minorHAnsi" w:cs="Arial"/>
        </w:rPr>
        <w:t xml:space="preserve">In FY12, </w:t>
      </w:r>
      <w:r w:rsidR="000B0011" w:rsidRPr="00BB5CF2">
        <w:rPr>
          <w:rFonts w:asciiTheme="minorHAnsi" w:hAnsiTheme="minorHAnsi" w:cs="Arial"/>
        </w:rPr>
        <w:t>DHS transitioned</w:t>
      </w:r>
      <w:r w:rsidR="003605BB" w:rsidRPr="00BB5CF2">
        <w:rPr>
          <w:rFonts w:asciiTheme="minorHAnsi" w:hAnsiTheme="minorHAnsi" w:cs="Arial"/>
        </w:rPr>
        <w:t xml:space="preserve"> one</w:t>
      </w:r>
      <w:r w:rsidR="006729BC" w:rsidRPr="00BB5CF2">
        <w:rPr>
          <w:rFonts w:asciiTheme="minorHAnsi" w:hAnsiTheme="minorHAnsi" w:cs="Arial"/>
        </w:rPr>
        <w:t>-</w:t>
      </w:r>
      <w:r w:rsidR="003605BB" w:rsidRPr="00BB5CF2">
        <w:rPr>
          <w:rFonts w:asciiTheme="minorHAnsi" w:hAnsiTheme="minorHAnsi" w:cs="Arial"/>
        </w:rPr>
        <w:t>hundred and forty-five</w:t>
      </w:r>
      <w:r w:rsidR="00DB4DED" w:rsidRPr="00BB5CF2">
        <w:rPr>
          <w:rFonts w:asciiTheme="minorHAnsi" w:hAnsiTheme="minorHAnsi" w:cs="Arial"/>
        </w:rPr>
        <w:t xml:space="preserve"> </w:t>
      </w:r>
      <w:r w:rsidR="003605BB" w:rsidRPr="00BB5CF2">
        <w:rPr>
          <w:rFonts w:asciiTheme="minorHAnsi" w:hAnsiTheme="minorHAnsi" w:cs="Arial"/>
        </w:rPr>
        <w:t>(</w:t>
      </w:r>
      <w:r w:rsidR="00DB4DED" w:rsidRPr="00BB5CF2">
        <w:rPr>
          <w:rFonts w:asciiTheme="minorHAnsi" w:hAnsiTheme="minorHAnsi" w:cs="Arial"/>
        </w:rPr>
        <w:t>145</w:t>
      </w:r>
      <w:r w:rsidR="003605BB" w:rsidRPr="00BB5CF2">
        <w:rPr>
          <w:rFonts w:asciiTheme="minorHAnsi" w:hAnsiTheme="minorHAnsi" w:cs="Arial"/>
        </w:rPr>
        <w:t>)</w:t>
      </w:r>
      <w:r w:rsidR="000B0011" w:rsidRPr="00BB5CF2">
        <w:rPr>
          <w:rFonts w:asciiTheme="minorHAnsi" w:hAnsiTheme="minorHAnsi" w:cs="Arial"/>
          <w:b/>
        </w:rPr>
        <w:t xml:space="preserve"> </w:t>
      </w:r>
      <w:r w:rsidR="000B0011" w:rsidRPr="00BB5CF2">
        <w:rPr>
          <w:rFonts w:asciiTheme="minorHAnsi" w:hAnsiTheme="minorHAnsi" w:cs="Arial"/>
        </w:rPr>
        <w:t>persons with disabilities from homeless shelters to apartments through its Permanent Supported Housing Program.</w:t>
      </w:r>
      <w:r w:rsidRPr="00BB5CF2">
        <w:rPr>
          <w:rFonts w:asciiTheme="minorHAnsi" w:hAnsiTheme="minorHAnsi" w:cs="Arial"/>
        </w:rPr>
        <w:t xml:space="preserve"> Clients who </w:t>
      </w:r>
      <w:r w:rsidR="004D4D69" w:rsidRPr="00BB5CF2">
        <w:rPr>
          <w:rFonts w:asciiTheme="minorHAnsi" w:hAnsiTheme="minorHAnsi" w:cs="Arial"/>
        </w:rPr>
        <w:t xml:space="preserve">were </w:t>
      </w:r>
      <w:r w:rsidRPr="00BB5CF2">
        <w:rPr>
          <w:rFonts w:asciiTheme="minorHAnsi" w:hAnsiTheme="minorHAnsi" w:cs="Arial"/>
        </w:rPr>
        <w:t xml:space="preserve">housed </w:t>
      </w:r>
      <w:r w:rsidR="004D4D69" w:rsidRPr="00BB5CF2">
        <w:rPr>
          <w:rFonts w:asciiTheme="minorHAnsi" w:hAnsiTheme="minorHAnsi" w:cs="Arial"/>
        </w:rPr>
        <w:t xml:space="preserve">were </w:t>
      </w:r>
      <w:r w:rsidR="003277DF" w:rsidRPr="00BB5CF2">
        <w:rPr>
          <w:rFonts w:asciiTheme="minorHAnsi" w:hAnsiTheme="minorHAnsi" w:cs="Arial"/>
        </w:rPr>
        <w:t xml:space="preserve">then </w:t>
      </w:r>
      <w:r w:rsidRPr="00BB5CF2">
        <w:rPr>
          <w:rFonts w:asciiTheme="minorHAnsi" w:hAnsiTheme="minorHAnsi" w:cs="Arial"/>
        </w:rPr>
        <w:t xml:space="preserve">connected to </w:t>
      </w:r>
      <w:r w:rsidR="006729BC" w:rsidRPr="00BB5CF2">
        <w:rPr>
          <w:rFonts w:asciiTheme="minorHAnsi" w:hAnsiTheme="minorHAnsi" w:cs="Arial"/>
        </w:rPr>
        <w:t>c</w:t>
      </w:r>
      <w:r w:rsidRPr="00BB5CF2">
        <w:rPr>
          <w:rFonts w:asciiTheme="minorHAnsi" w:hAnsiTheme="minorHAnsi" w:cs="Arial"/>
        </w:rPr>
        <w:t xml:space="preserve">ase </w:t>
      </w:r>
      <w:r w:rsidR="006729BC" w:rsidRPr="00BB5CF2">
        <w:rPr>
          <w:rFonts w:asciiTheme="minorHAnsi" w:hAnsiTheme="minorHAnsi" w:cs="Arial"/>
        </w:rPr>
        <w:t>m</w:t>
      </w:r>
      <w:r w:rsidRPr="00BB5CF2">
        <w:rPr>
          <w:rFonts w:asciiTheme="minorHAnsi" w:hAnsiTheme="minorHAnsi" w:cs="Arial"/>
        </w:rPr>
        <w:t xml:space="preserve">anagement </w:t>
      </w:r>
      <w:r w:rsidR="006729BC" w:rsidRPr="00BB5CF2">
        <w:rPr>
          <w:rFonts w:asciiTheme="minorHAnsi" w:hAnsiTheme="minorHAnsi" w:cs="Arial"/>
        </w:rPr>
        <w:t>p</w:t>
      </w:r>
      <w:r w:rsidRPr="00BB5CF2">
        <w:rPr>
          <w:rFonts w:asciiTheme="minorHAnsi" w:hAnsiTheme="minorHAnsi" w:cs="Arial"/>
        </w:rPr>
        <w:t>roviders who ha</w:t>
      </w:r>
      <w:r w:rsidR="004D4D69" w:rsidRPr="00BB5CF2">
        <w:rPr>
          <w:rFonts w:asciiTheme="minorHAnsi" w:hAnsiTheme="minorHAnsi" w:cs="Arial"/>
        </w:rPr>
        <w:t>d</w:t>
      </w:r>
      <w:r w:rsidRPr="00BB5CF2">
        <w:rPr>
          <w:rFonts w:asciiTheme="minorHAnsi" w:hAnsiTheme="minorHAnsi" w:cs="Arial"/>
        </w:rPr>
        <w:t xml:space="preserve"> the responsibility of connecting </w:t>
      </w:r>
      <w:r w:rsidR="003277DF" w:rsidRPr="00BB5CF2">
        <w:rPr>
          <w:rFonts w:asciiTheme="minorHAnsi" w:hAnsiTheme="minorHAnsi" w:cs="Arial"/>
        </w:rPr>
        <w:t>clients to services as needed.</w:t>
      </w:r>
    </w:p>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DHS collaborated with community partners</w:t>
      </w:r>
      <w:r w:rsidR="003277DF" w:rsidRPr="00BB5CF2">
        <w:rPr>
          <w:rFonts w:asciiTheme="minorHAnsi" w:hAnsiTheme="minorHAnsi" w:cs="Arial"/>
        </w:rPr>
        <w:t>, and homeless outreach services</w:t>
      </w:r>
      <w:r w:rsidRPr="00BB5CF2">
        <w:rPr>
          <w:rFonts w:asciiTheme="minorHAnsi" w:hAnsiTheme="minorHAnsi" w:cs="Arial"/>
        </w:rPr>
        <w:t xml:space="preserve"> to identify and locate qualified persons with disabilities for the Per</w:t>
      </w:r>
      <w:r w:rsidR="003277DF" w:rsidRPr="00BB5CF2">
        <w:rPr>
          <w:rFonts w:asciiTheme="minorHAnsi" w:hAnsiTheme="minorHAnsi" w:cs="Arial"/>
        </w:rPr>
        <w:t xml:space="preserve">manent Supported Housing Program.  </w:t>
      </w:r>
    </w:p>
    <w:p w:rsidR="000B0011" w:rsidRPr="00BB5CF2" w:rsidRDefault="000B0011" w:rsidP="0014794A">
      <w:pPr>
        <w:spacing w:after="200"/>
        <w:rPr>
          <w:rFonts w:asciiTheme="minorHAnsi" w:hAnsiTheme="minorHAnsi" w:cs="Arial"/>
        </w:rPr>
      </w:pPr>
      <w:r w:rsidRPr="00BB5CF2">
        <w:rPr>
          <w:rFonts w:asciiTheme="minorHAnsi" w:hAnsiTheme="minorHAnsi" w:cs="Arial"/>
        </w:rPr>
        <w:br w:type="page"/>
      </w:r>
    </w:p>
    <w:p w:rsidR="000B0011" w:rsidRPr="00BB5CF2" w:rsidRDefault="000B0011" w:rsidP="0014794A">
      <w:pPr>
        <w:rPr>
          <w:rFonts w:asciiTheme="minorHAnsi" w:hAnsiTheme="minorHAnsi" w:cs="Arial"/>
        </w:rPr>
      </w:pPr>
    </w:p>
    <w:p w:rsidR="000B0011" w:rsidRPr="00BB5CF2" w:rsidRDefault="000B0011" w:rsidP="0014794A">
      <w:pPr>
        <w:spacing w:after="200"/>
        <w:rPr>
          <w:rFonts w:asciiTheme="minorHAnsi" w:hAnsiTheme="minorHAnsi" w:cs="Arial"/>
          <w:b/>
        </w:rPr>
      </w:pPr>
      <w:r w:rsidRPr="00BB5CF2">
        <w:rPr>
          <w:rFonts w:asciiTheme="minorHAnsi" w:hAnsiTheme="minorHAnsi" w:cs="Arial"/>
          <w:b/>
        </w:rPr>
        <w:t>6.  Department of Mental Health</w:t>
      </w:r>
      <w:r w:rsidR="00D4116D" w:rsidRPr="00BB5CF2">
        <w:rPr>
          <w:rFonts w:asciiTheme="minorHAnsi" w:hAnsiTheme="minorHAnsi" w:cs="Arial"/>
          <w:b/>
        </w:rPr>
        <w:t xml:space="preserve"> (DMH)</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41B53"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(Olmstead Plan)</w:t>
            </w:r>
            <w:r w:rsidR="00941B53"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Vivi Smith</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Steve Baron</w:t>
            </w:r>
          </w:p>
        </w:tc>
      </w:tr>
    </w:tbl>
    <w:p w:rsidR="000B0011" w:rsidRPr="00BB5CF2" w:rsidRDefault="000B0011" w:rsidP="006729BC">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941B53" w:rsidRPr="00BB5CF2" w:rsidTr="00BB5CF2">
        <w:trPr>
          <w:trHeight w:val="561"/>
        </w:trPr>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FY ‘12 Goal - Number of Persons to be Moved to Community Services</w:t>
            </w:r>
          </w:p>
        </w:tc>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Progress on Agency FY ‘12 Goals</w:t>
            </w:r>
          </w:p>
        </w:tc>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Percentage of FY ‘12 Goal Met</w:t>
            </w:r>
          </w:p>
        </w:tc>
      </w:tr>
      <w:tr w:rsidR="00941B53" w:rsidRPr="00BB5CF2" w:rsidTr="00BB5CF2">
        <w:trPr>
          <w:trHeight w:val="576"/>
        </w:trPr>
        <w:tc>
          <w:tcPr>
            <w:tcW w:w="3186" w:type="dxa"/>
            <w:vAlign w:val="center"/>
            <w:hideMark/>
          </w:tcPr>
          <w:p w:rsidR="00941B53" w:rsidRPr="00BB5CF2" w:rsidRDefault="00941B53" w:rsidP="004131DD">
            <w:pPr>
              <w:jc w:val="center"/>
              <w:rPr>
                <w:rFonts w:asciiTheme="minorHAnsi" w:hAnsiTheme="minorHAnsi" w:cs="Arial"/>
              </w:rPr>
            </w:pPr>
            <w:r w:rsidRPr="00BB5CF2">
              <w:rPr>
                <w:rFonts w:asciiTheme="minorHAnsi" w:hAnsiTheme="minorHAnsi" w:cs="Arial"/>
              </w:rPr>
              <w:t xml:space="preserve">75 </w:t>
            </w:r>
          </w:p>
        </w:tc>
        <w:tc>
          <w:tcPr>
            <w:tcW w:w="3186" w:type="dxa"/>
            <w:vAlign w:val="center"/>
            <w:hideMark/>
          </w:tcPr>
          <w:p w:rsidR="00941B53" w:rsidRPr="00BB5CF2" w:rsidRDefault="00941B53" w:rsidP="0014794A">
            <w:pPr>
              <w:jc w:val="center"/>
              <w:rPr>
                <w:rFonts w:asciiTheme="minorHAnsi" w:hAnsiTheme="minorHAnsi" w:cs="Arial"/>
                <w:vertAlign w:val="superscript"/>
              </w:rPr>
            </w:pPr>
            <w:r w:rsidRPr="00BB5CF2">
              <w:rPr>
                <w:rFonts w:asciiTheme="minorHAnsi" w:hAnsiTheme="minorHAnsi" w:cs="Arial"/>
              </w:rPr>
              <w:t>121</w:t>
            </w:r>
          </w:p>
        </w:tc>
        <w:tc>
          <w:tcPr>
            <w:tcW w:w="3186" w:type="dxa"/>
            <w:vAlign w:val="center"/>
            <w:hideMark/>
          </w:tcPr>
          <w:p w:rsidR="00941B53" w:rsidRPr="00BB5CF2" w:rsidRDefault="00941B53" w:rsidP="0014794A">
            <w:pPr>
              <w:jc w:val="center"/>
              <w:rPr>
                <w:rFonts w:asciiTheme="minorHAnsi" w:hAnsiTheme="minorHAnsi" w:cs="Arial"/>
                <w:vertAlign w:val="superscript"/>
              </w:rPr>
            </w:pPr>
            <w:r w:rsidRPr="00BB5CF2">
              <w:rPr>
                <w:rFonts w:asciiTheme="minorHAnsi" w:hAnsiTheme="minorHAnsi" w:cs="Arial"/>
              </w:rPr>
              <w:t>161%</w:t>
            </w:r>
          </w:p>
        </w:tc>
      </w:tr>
    </w:tbl>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DMH provide</w:t>
      </w:r>
      <w:r w:rsidR="00C63AA0" w:rsidRPr="00BB5CF2">
        <w:rPr>
          <w:rFonts w:asciiTheme="minorHAnsi" w:hAnsiTheme="minorHAnsi" w:cs="Arial"/>
        </w:rPr>
        <w:t>d</w:t>
      </w:r>
      <w:r w:rsidRPr="00BB5CF2">
        <w:rPr>
          <w:rFonts w:asciiTheme="minorHAnsi" w:hAnsiTheme="minorHAnsi" w:cs="Arial"/>
        </w:rPr>
        <w:t xml:space="preserve"> </w:t>
      </w:r>
      <w:r w:rsidR="006729BC" w:rsidRPr="00BB5CF2">
        <w:rPr>
          <w:rFonts w:asciiTheme="minorHAnsi" w:hAnsiTheme="minorHAnsi" w:cs="Arial"/>
        </w:rPr>
        <w:t>monitoring and oversight to one-</w:t>
      </w:r>
      <w:r w:rsidRPr="00BB5CF2">
        <w:rPr>
          <w:rFonts w:asciiTheme="minorHAnsi" w:hAnsiTheme="minorHAnsi" w:cs="Arial"/>
        </w:rPr>
        <w:t xml:space="preserve">hundred </w:t>
      </w:r>
      <w:r w:rsidR="006729BC" w:rsidRPr="00BB5CF2">
        <w:rPr>
          <w:rFonts w:asciiTheme="minorHAnsi" w:hAnsiTheme="minorHAnsi" w:cs="Arial"/>
        </w:rPr>
        <w:t xml:space="preserve">and </w:t>
      </w:r>
      <w:r w:rsidRPr="00BB5CF2">
        <w:rPr>
          <w:rFonts w:asciiTheme="minorHAnsi" w:hAnsiTheme="minorHAnsi" w:cs="Arial"/>
        </w:rPr>
        <w:t>forty-seven (147)</w:t>
      </w:r>
      <w:r w:rsidRPr="00BB5CF2">
        <w:rPr>
          <w:rFonts w:asciiTheme="minorHAnsi" w:hAnsiTheme="minorHAnsi" w:cs="Arial"/>
          <w:b/>
        </w:rPr>
        <w:t xml:space="preserve"> </w:t>
      </w:r>
      <w:r w:rsidRPr="00BB5CF2">
        <w:rPr>
          <w:rFonts w:asciiTheme="minorHAnsi" w:hAnsiTheme="minorHAnsi" w:cs="Arial"/>
        </w:rPr>
        <w:t>youth with behavioral health issues in Psychiatric Residential Treatment Facilities (PRTF) or Residential Treatment Centers (RTC). This program has a Review Committee that evaluates all potential placements</w:t>
      </w:r>
      <w:r w:rsidR="003F7DF2" w:rsidRPr="00BB5CF2">
        <w:rPr>
          <w:rFonts w:asciiTheme="minorHAnsi" w:hAnsiTheme="minorHAnsi" w:cs="Arial"/>
        </w:rPr>
        <w:t>. T</w:t>
      </w:r>
      <w:r w:rsidRPr="00BB5CF2">
        <w:rPr>
          <w:rFonts w:asciiTheme="minorHAnsi" w:hAnsiTheme="minorHAnsi" w:cs="Arial"/>
        </w:rPr>
        <w:t>he Review Committee recognizes that removing children and youth from their homes and communities is a serious decision, and DMH considers community support options with a multidisciplinary approach</w:t>
      </w:r>
      <w:r w:rsidR="003F7DF2" w:rsidRPr="00BB5CF2">
        <w:rPr>
          <w:rFonts w:asciiTheme="minorHAnsi" w:hAnsiTheme="minorHAnsi" w:cs="Arial"/>
        </w:rPr>
        <w:t>.</w:t>
      </w:r>
    </w:p>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4131DD" w:rsidRPr="00BB5CF2" w:rsidRDefault="000B0011" w:rsidP="004131DD">
      <w:pPr>
        <w:rPr>
          <w:rFonts w:asciiTheme="minorHAnsi" w:hAnsiTheme="minorHAnsi" w:cs="Arial"/>
          <w:strike/>
        </w:rPr>
      </w:pPr>
      <w:r w:rsidRPr="00BB5CF2">
        <w:rPr>
          <w:rFonts w:asciiTheme="minorHAnsi" w:hAnsiTheme="minorHAnsi" w:cs="Arial"/>
        </w:rPr>
        <w:t>The DMH Division of Integrated Care continued its work with the Office of Consumer Affairs and a program that hires DMH consumers to work as Transition Specialists to assist patients with their transition from Saint Elizabeths Hospital to appropriate community placements with support services. On September 30, 2012, Saint Elizabeths Hospital reported a census of two hundred seventy-nine (279)</w:t>
      </w:r>
      <w:r w:rsidR="003F7DF2" w:rsidRPr="00BB5CF2">
        <w:rPr>
          <w:rFonts w:asciiTheme="minorHAnsi" w:hAnsiTheme="minorHAnsi" w:cs="Arial"/>
        </w:rPr>
        <w:t>,</w:t>
      </w:r>
      <w:r w:rsidR="004131DD" w:rsidRPr="00BB5CF2">
        <w:rPr>
          <w:rFonts w:asciiTheme="minorHAnsi" w:hAnsiTheme="minorHAnsi" w:cs="Arial"/>
        </w:rPr>
        <w:t xml:space="preserve"> down from two hundred ninety one (291) individuals on October 1, 2011. </w:t>
      </w:r>
    </w:p>
    <w:p w:rsidR="000B0011" w:rsidRPr="00BB5CF2" w:rsidRDefault="000B0011" w:rsidP="0014794A">
      <w:pPr>
        <w:rPr>
          <w:rFonts w:asciiTheme="minorHAnsi" w:hAnsiTheme="minorHAnsi" w:cs="Arial"/>
          <w:strike/>
        </w:rPr>
      </w:pPr>
    </w:p>
    <w:p w:rsidR="000B0011" w:rsidRPr="00BB5CF2" w:rsidRDefault="000B0011" w:rsidP="0014794A">
      <w:pPr>
        <w:spacing w:after="200"/>
        <w:rPr>
          <w:rFonts w:asciiTheme="minorHAnsi" w:hAnsiTheme="minorHAnsi" w:cs="Arial"/>
          <w:strike/>
        </w:rPr>
      </w:pPr>
      <w:r w:rsidRPr="00BB5CF2">
        <w:rPr>
          <w:rFonts w:asciiTheme="minorHAnsi" w:hAnsiTheme="minorHAnsi" w:cs="Arial"/>
          <w:strike/>
        </w:rPr>
        <w:br w:type="page"/>
      </w:r>
    </w:p>
    <w:p w:rsidR="000B0011" w:rsidRPr="00BB5CF2" w:rsidRDefault="000B0011" w:rsidP="0014794A">
      <w:pPr>
        <w:spacing w:after="200"/>
        <w:rPr>
          <w:rFonts w:asciiTheme="minorHAnsi" w:hAnsiTheme="minorHAnsi" w:cs="Arial"/>
          <w:b/>
        </w:rPr>
      </w:pPr>
      <w:r w:rsidRPr="00BB5CF2">
        <w:rPr>
          <w:rFonts w:asciiTheme="minorHAnsi" w:hAnsiTheme="minorHAnsi" w:cs="Arial"/>
          <w:b/>
        </w:rPr>
        <w:lastRenderedPageBreak/>
        <w:t xml:space="preserve">7.  Child and Family Services Agency </w:t>
      </w:r>
      <w:r w:rsidR="00D4116D" w:rsidRPr="00BB5CF2">
        <w:rPr>
          <w:rFonts w:asciiTheme="minorHAnsi" w:hAnsiTheme="minorHAnsi" w:cs="Arial"/>
          <w:b/>
        </w:rPr>
        <w:t>(CFSA)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41B53"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Community Integration</w:t>
            </w:r>
          </w:p>
          <w:p w:rsidR="000B0011" w:rsidRPr="00BB5CF2" w:rsidRDefault="000B0011" w:rsidP="00941B53">
            <w:pPr>
              <w:tabs>
                <w:tab w:val="left" w:pos="2520"/>
              </w:tabs>
              <w:jc w:val="center"/>
              <w:rPr>
                <w:rFonts w:asciiTheme="minorHAnsi" w:hAnsiTheme="minorHAnsi" w:cs="Arial"/>
                <w:b/>
              </w:rPr>
            </w:pPr>
            <w:r w:rsidRPr="00BB5CF2">
              <w:rPr>
                <w:rFonts w:asciiTheme="minorHAnsi" w:hAnsiTheme="minorHAnsi" w:cs="Arial"/>
                <w:b/>
              </w:rPr>
              <w:t>(Olmstead Plan)</w:t>
            </w:r>
            <w:r w:rsidR="00941B53"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Julie Fliss</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Brenda Donald</w:t>
            </w:r>
          </w:p>
        </w:tc>
      </w:tr>
    </w:tbl>
    <w:p w:rsidR="00941B53" w:rsidRPr="00BB5CF2" w:rsidRDefault="00941B53" w:rsidP="00394EB6">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941B53" w:rsidRPr="00BB5CF2" w:rsidTr="00BB5CF2">
        <w:trPr>
          <w:trHeight w:val="561"/>
        </w:trPr>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FY ‘12 Goal - Number of Persons to be Moved to Community Services</w:t>
            </w:r>
          </w:p>
        </w:tc>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Progress on Agency FY ‘12 Goals</w:t>
            </w:r>
          </w:p>
        </w:tc>
        <w:tc>
          <w:tcPr>
            <w:tcW w:w="3186" w:type="dxa"/>
            <w:shd w:val="clear" w:color="auto" w:fill="E0E0E0"/>
            <w:vAlign w:val="center"/>
          </w:tcPr>
          <w:p w:rsidR="00941B53" w:rsidRPr="00BB5CF2" w:rsidRDefault="00941B53" w:rsidP="0014794A">
            <w:pPr>
              <w:jc w:val="center"/>
              <w:rPr>
                <w:rFonts w:asciiTheme="minorHAnsi" w:hAnsiTheme="minorHAnsi" w:cs="Arial"/>
                <w:b/>
                <w:caps/>
              </w:rPr>
            </w:pPr>
            <w:r w:rsidRPr="00BB5CF2">
              <w:rPr>
                <w:rFonts w:asciiTheme="minorHAnsi" w:hAnsiTheme="minorHAnsi" w:cs="Arial"/>
                <w:b/>
              </w:rPr>
              <w:t>Percentage of FY ‘12 Goal Met</w:t>
            </w:r>
          </w:p>
        </w:tc>
      </w:tr>
      <w:tr w:rsidR="00941B53" w:rsidRPr="00BB5CF2" w:rsidTr="00BB5CF2">
        <w:trPr>
          <w:trHeight w:val="576"/>
        </w:trPr>
        <w:tc>
          <w:tcPr>
            <w:tcW w:w="3186" w:type="dxa"/>
            <w:vAlign w:val="center"/>
            <w:hideMark/>
          </w:tcPr>
          <w:p w:rsidR="00941B53" w:rsidRPr="00BB5CF2" w:rsidRDefault="00941B53" w:rsidP="0014794A">
            <w:pPr>
              <w:jc w:val="center"/>
              <w:rPr>
                <w:rFonts w:asciiTheme="minorHAnsi" w:hAnsiTheme="minorHAnsi" w:cs="Arial"/>
              </w:rPr>
            </w:pPr>
            <w:r w:rsidRPr="00BB5CF2">
              <w:rPr>
                <w:rFonts w:asciiTheme="minorHAnsi" w:hAnsiTheme="minorHAnsi" w:cs="Arial"/>
              </w:rPr>
              <w:t>5</w:t>
            </w:r>
          </w:p>
        </w:tc>
        <w:tc>
          <w:tcPr>
            <w:tcW w:w="3186" w:type="dxa"/>
            <w:vAlign w:val="center"/>
            <w:hideMark/>
          </w:tcPr>
          <w:p w:rsidR="00941B53" w:rsidRPr="00BB5CF2" w:rsidRDefault="00941B53" w:rsidP="0014794A">
            <w:pPr>
              <w:jc w:val="center"/>
              <w:rPr>
                <w:rFonts w:asciiTheme="minorHAnsi" w:hAnsiTheme="minorHAnsi" w:cs="Arial"/>
                <w:vertAlign w:val="superscript"/>
              </w:rPr>
            </w:pPr>
            <w:r w:rsidRPr="00BB5CF2">
              <w:rPr>
                <w:rFonts w:asciiTheme="minorHAnsi" w:hAnsiTheme="minorHAnsi" w:cs="Arial"/>
              </w:rPr>
              <w:t>19</w:t>
            </w:r>
          </w:p>
        </w:tc>
        <w:tc>
          <w:tcPr>
            <w:tcW w:w="3186" w:type="dxa"/>
            <w:vAlign w:val="center"/>
            <w:hideMark/>
          </w:tcPr>
          <w:p w:rsidR="00941B53" w:rsidRPr="00BB5CF2" w:rsidRDefault="00941B53" w:rsidP="008E4DD7">
            <w:pPr>
              <w:jc w:val="center"/>
              <w:rPr>
                <w:rFonts w:asciiTheme="minorHAnsi" w:hAnsiTheme="minorHAnsi" w:cs="Arial"/>
                <w:vertAlign w:val="superscript"/>
              </w:rPr>
            </w:pPr>
            <w:r w:rsidRPr="00BB5CF2">
              <w:rPr>
                <w:rFonts w:asciiTheme="minorHAnsi" w:hAnsiTheme="minorHAnsi" w:cs="Arial"/>
              </w:rPr>
              <w:t>380%</w:t>
            </w:r>
          </w:p>
        </w:tc>
      </w:tr>
    </w:tbl>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b/>
          <w:u w:val="single"/>
        </w:rPr>
      </w:pPr>
      <w:r w:rsidRPr="00BB5CF2">
        <w:rPr>
          <w:rFonts w:asciiTheme="minorHAnsi" w:hAnsiTheme="minorHAnsi" w:cs="Arial"/>
        </w:rPr>
        <w:t xml:space="preserve">In </w:t>
      </w:r>
      <w:r w:rsidR="00DE0E5C" w:rsidRPr="00BB5CF2">
        <w:rPr>
          <w:rFonts w:asciiTheme="minorHAnsi" w:hAnsiTheme="minorHAnsi" w:cs="Arial"/>
        </w:rPr>
        <w:t>FY ‘12</w:t>
      </w:r>
      <w:r w:rsidR="003F7DF2" w:rsidRPr="00BB5CF2">
        <w:rPr>
          <w:rFonts w:asciiTheme="minorHAnsi" w:hAnsiTheme="minorHAnsi" w:cs="Arial"/>
        </w:rPr>
        <w:t>,</w:t>
      </w:r>
      <w:r w:rsidRPr="00BB5CF2">
        <w:rPr>
          <w:rFonts w:asciiTheme="minorHAnsi" w:hAnsiTheme="minorHAnsi" w:cs="Arial"/>
        </w:rPr>
        <w:t xml:space="preserve"> there</w:t>
      </w:r>
      <w:r w:rsidR="00514FD2" w:rsidRPr="00BB5CF2">
        <w:rPr>
          <w:rFonts w:asciiTheme="minorHAnsi" w:hAnsiTheme="minorHAnsi" w:cs="Arial"/>
        </w:rPr>
        <w:t xml:space="preserve"> was</w:t>
      </w:r>
      <w:r w:rsidRPr="00BB5CF2">
        <w:rPr>
          <w:rFonts w:asciiTheme="minorHAnsi" w:hAnsiTheme="minorHAnsi" w:cs="Arial"/>
        </w:rPr>
        <w:t xml:space="preserve"> continued collaboration between District agencies and facility treatment teams assuring that all residential treatment and discharge decisions and plans </w:t>
      </w:r>
      <w:r w:rsidR="00514FD2" w:rsidRPr="00BB5CF2">
        <w:rPr>
          <w:rFonts w:asciiTheme="minorHAnsi" w:hAnsiTheme="minorHAnsi" w:cs="Arial"/>
        </w:rPr>
        <w:t xml:space="preserve">were </w:t>
      </w:r>
      <w:r w:rsidRPr="00BB5CF2">
        <w:rPr>
          <w:rFonts w:asciiTheme="minorHAnsi" w:hAnsiTheme="minorHAnsi" w:cs="Arial"/>
        </w:rPr>
        <w:t>timely and adhere</w:t>
      </w:r>
      <w:r w:rsidR="00514FD2" w:rsidRPr="00BB5CF2">
        <w:rPr>
          <w:rFonts w:asciiTheme="minorHAnsi" w:hAnsiTheme="minorHAnsi" w:cs="Arial"/>
        </w:rPr>
        <w:t xml:space="preserve">d </w:t>
      </w:r>
      <w:r w:rsidRPr="00BB5CF2">
        <w:rPr>
          <w:rFonts w:asciiTheme="minorHAnsi" w:hAnsiTheme="minorHAnsi" w:cs="Arial"/>
        </w:rPr>
        <w:t xml:space="preserve">to the least-restrictive philosophy congruent </w:t>
      </w:r>
      <w:r w:rsidR="00394EB6" w:rsidRPr="00BB5CF2">
        <w:rPr>
          <w:rFonts w:asciiTheme="minorHAnsi" w:hAnsiTheme="minorHAnsi" w:cs="Arial"/>
        </w:rPr>
        <w:t xml:space="preserve">with </w:t>
      </w:r>
      <w:r w:rsidRPr="00BB5CF2">
        <w:rPr>
          <w:rFonts w:asciiTheme="minorHAnsi" w:hAnsiTheme="minorHAnsi" w:cs="Arial"/>
        </w:rPr>
        <w:t xml:space="preserve">community integration. Levels of Care (LOC) certifications </w:t>
      </w:r>
      <w:r w:rsidR="00514FD2" w:rsidRPr="00BB5CF2">
        <w:rPr>
          <w:rFonts w:asciiTheme="minorHAnsi" w:hAnsiTheme="minorHAnsi" w:cs="Arial"/>
        </w:rPr>
        <w:t>were</w:t>
      </w:r>
      <w:r w:rsidRPr="00BB5CF2">
        <w:rPr>
          <w:rFonts w:asciiTheme="minorHAnsi" w:hAnsiTheme="minorHAnsi" w:cs="Arial"/>
        </w:rPr>
        <w:t xml:space="preserve"> reviewed every 6 months after the initial authorization for treatment, and if additional treatment time </w:t>
      </w:r>
      <w:r w:rsidR="00514FD2" w:rsidRPr="00BB5CF2">
        <w:rPr>
          <w:rFonts w:asciiTheme="minorHAnsi" w:hAnsiTheme="minorHAnsi" w:cs="Arial"/>
        </w:rPr>
        <w:t xml:space="preserve">was </w:t>
      </w:r>
      <w:r w:rsidRPr="00BB5CF2">
        <w:rPr>
          <w:rFonts w:asciiTheme="minorHAnsi" w:hAnsiTheme="minorHAnsi" w:cs="Arial"/>
        </w:rPr>
        <w:t xml:space="preserve">needed, the treatment goals and expected length of stay </w:t>
      </w:r>
      <w:r w:rsidR="00514FD2" w:rsidRPr="00BB5CF2">
        <w:rPr>
          <w:rFonts w:asciiTheme="minorHAnsi" w:hAnsiTheme="minorHAnsi" w:cs="Arial"/>
        </w:rPr>
        <w:t>w</w:t>
      </w:r>
      <w:r w:rsidR="00DA4D8F" w:rsidRPr="00BB5CF2">
        <w:rPr>
          <w:rFonts w:asciiTheme="minorHAnsi" w:hAnsiTheme="minorHAnsi" w:cs="Arial"/>
        </w:rPr>
        <w:t>ere</w:t>
      </w:r>
      <w:r w:rsidR="00514FD2" w:rsidRPr="00BB5CF2">
        <w:rPr>
          <w:rFonts w:asciiTheme="minorHAnsi" w:hAnsiTheme="minorHAnsi" w:cs="Arial"/>
        </w:rPr>
        <w:t xml:space="preserve"> </w:t>
      </w:r>
      <w:r w:rsidRPr="00BB5CF2">
        <w:rPr>
          <w:rFonts w:asciiTheme="minorHAnsi" w:hAnsiTheme="minorHAnsi" w:cs="Arial"/>
        </w:rPr>
        <w:t>thoroughly evaluated and planned by the multi-agency team. The teams me</w:t>
      </w:r>
      <w:r w:rsidR="00514FD2" w:rsidRPr="00BB5CF2">
        <w:rPr>
          <w:rFonts w:asciiTheme="minorHAnsi" w:hAnsiTheme="minorHAnsi" w:cs="Arial"/>
        </w:rPr>
        <w:t>t</w:t>
      </w:r>
      <w:r w:rsidRPr="00BB5CF2">
        <w:rPr>
          <w:rFonts w:asciiTheme="minorHAnsi" w:hAnsiTheme="minorHAnsi" w:cs="Arial"/>
        </w:rPr>
        <w:t xml:space="preserve"> weekly and include</w:t>
      </w:r>
      <w:r w:rsidR="00514FD2" w:rsidRPr="00BB5CF2">
        <w:rPr>
          <w:rFonts w:asciiTheme="minorHAnsi" w:hAnsiTheme="minorHAnsi" w:cs="Arial"/>
        </w:rPr>
        <w:t>d</w:t>
      </w:r>
      <w:r w:rsidR="00A30160" w:rsidRPr="00BB5CF2">
        <w:rPr>
          <w:rFonts w:asciiTheme="minorHAnsi" w:hAnsiTheme="minorHAnsi" w:cs="Arial"/>
        </w:rPr>
        <w:t xml:space="preserve"> </w:t>
      </w:r>
      <w:r w:rsidRPr="00BB5CF2">
        <w:rPr>
          <w:rFonts w:asciiTheme="minorHAnsi" w:hAnsiTheme="minorHAnsi" w:cs="Arial"/>
        </w:rPr>
        <w:t xml:space="preserve">representatives from CFSA, </w:t>
      </w:r>
      <w:r w:rsidR="00394EB6" w:rsidRPr="00BB5CF2">
        <w:rPr>
          <w:rFonts w:asciiTheme="minorHAnsi" w:hAnsiTheme="minorHAnsi" w:cs="Arial"/>
        </w:rPr>
        <w:t xml:space="preserve">DMH, DYRS, </w:t>
      </w:r>
      <w:r w:rsidRPr="00BB5CF2">
        <w:rPr>
          <w:rFonts w:asciiTheme="minorHAnsi" w:hAnsiTheme="minorHAnsi" w:cs="Arial"/>
        </w:rPr>
        <w:t xml:space="preserve">OSSE, </w:t>
      </w:r>
      <w:r w:rsidR="00394EB6" w:rsidRPr="00BB5CF2">
        <w:rPr>
          <w:rFonts w:asciiTheme="minorHAnsi" w:hAnsiTheme="minorHAnsi" w:cs="Arial"/>
        </w:rPr>
        <w:t>and p</w:t>
      </w:r>
      <w:r w:rsidRPr="00BB5CF2">
        <w:rPr>
          <w:rFonts w:asciiTheme="minorHAnsi" w:hAnsiTheme="minorHAnsi" w:cs="Arial"/>
        </w:rPr>
        <w:t xml:space="preserve">arent </w:t>
      </w:r>
      <w:r w:rsidR="00394EB6" w:rsidRPr="00BB5CF2">
        <w:rPr>
          <w:rFonts w:asciiTheme="minorHAnsi" w:hAnsiTheme="minorHAnsi" w:cs="Arial"/>
        </w:rPr>
        <w:t>m</w:t>
      </w:r>
      <w:r w:rsidRPr="00BB5CF2">
        <w:rPr>
          <w:rFonts w:asciiTheme="minorHAnsi" w:hAnsiTheme="minorHAnsi" w:cs="Arial"/>
        </w:rPr>
        <w:t>embership</w:t>
      </w:r>
      <w:r w:rsidR="00394EB6" w:rsidRPr="00BB5CF2">
        <w:rPr>
          <w:rFonts w:asciiTheme="minorHAnsi" w:hAnsiTheme="minorHAnsi" w:cs="Arial"/>
        </w:rPr>
        <w:t>.</w:t>
      </w:r>
    </w:p>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0B0011" w:rsidRPr="00BB5CF2" w:rsidRDefault="000B0011" w:rsidP="0014794A">
      <w:pPr>
        <w:rPr>
          <w:rFonts w:asciiTheme="minorHAnsi" w:hAnsiTheme="minorHAnsi" w:cs="Arial"/>
        </w:rPr>
      </w:pPr>
      <w:r w:rsidRPr="00BB5CF2">
        <w:rPr>
          <w:rFonts w:asciiTheme="minorHAnsi" w:hAnsiTheme="minorHAnsi" w:cs="Arial"/>
        </w:rPr>
        <w:t xml:space="preserve">CFSA agreed that in </w:t>
      </w:r>
      <w:r w:rsidR="00DE0E5C" w:rsidRPr="00BB5CF2">
        <w:rPr>
          <w:rFonts w:asciiTheme="minorHAnsi" w:hAnsiTheme="minorHAnsi" w:cs="Arial"/>
        </w:rPr>
        <w:t>FY ‘12</w:t>
      </w:r>
      <w:r w:rsidRPr="00BB5CF2">
        <w:rPr>
          <w:rFonts w:asciiTheme="minorHAnsi" w:hAnsiTheme="minorHAnsi" w:cs="Arial"/>
        </w:rPr>
        <w:t xml:space="preserve"> the Agency w</w:t>
      </w:r>
      <w:r w:rsidR="00514FD2" w:rsidRPr="00BB5CF2">
        <w:rPr>
          <w:rFonts w:asciiTheme="minorHAnsi" w:hAnsiTheme="minorHAnsi" w:cs="Arial"/>
        </w:rPr>
        <w:t xml:space="preserve">ould </w:t>
      </w:r>
      <w:r w:rsidRPr="00BB5CF2">
        <w:rPr>
          <w:rFonts w:asciiTheme="minorHAnsi" w:hAnsiTheme="minorHAnsi" w:cs="Arial"/>
        </w:rPr>
        <w:t xml:space="preserve">transition five (5) cases from the Psychiatric Residential Treatment Facility (PRTF) population. </w:t>
      </w:r>
      <w:r w:rsidR="00B5393E" w:rsidRPr="00BB5CF2">
        <w:rPr>
          <w:rFonts w:asciiTheme="minorHAnsi" w:hAnsiTheme="minorHAnsi" w:cs="Arial"/>
        </w:rPr>
        <w:t>N</w:t>
      </w:r>
      <w:r w:rsidRPr="00BB5CF2">
        <w:rPr>
          <w:rFonts w:asciiTheme="minorHAnsi" w:hAnsiTheme="minorHAnsi" w:cs="Arial"/>
        </w:rPr>
        <w:t xml:space="preserve">ineteen (19) </w:t>
      </w:r>
      <w:r w:rsidR="004131DD" w:rsidRPr="00BB5CF2">
        <w:rPr>
          <w:rFonts w:asciiTheme="minorHAnsi" w:hAnsiTheme="minorHAnsi" w:cs="Arial"/>
        </w:rPr>
        <w:t xml:space="preserve">youth successfully transitioned in </w:t>
      </w:r>
      <w:r w:rsidR="00DE0E5C" w:rsidRPr="00BB5CF2">
        <w:rPr>
          <w:rFonts w:asciiTheme="minorHAnsi" w:hAnsiTheme="minorHAnsi" w:cs="Arial"/>
        </w:rPr>
        <w:t>FY ‘12</w:t>
      </w:r>
      <w:r w:rsidR="00514FD2" w:rsidRPr="00BB5CF2">
        <w:rPr>
          <w:rFonts w:asciiTheme="minorHAnsi" w:hAnsiTheme="minorHAnsi" w:cs="Arial"/>
        </w:rPr>
        <w:t>,</w:t>
      </w:r>
      <w:r w:rsidRPr="00BB5CF2">
        <w:rPr>
          <w:rFonts w:asciiTheme="minorHAnsi" w:hAnsiTheme="minorHAnsi" w:cs="Arial"/>
        </w:rPr>
        <w:t xml:space="preserve"> which surpasse</w:t>
      </w:r>
      <w:r w:rsidR="00514FD2" w:rsidRPr="00BB5CF2">
        <w:rPr>
          <w:rFonts w:asciiTheme="minorHAnsi" w:hAnsiTheme="minorHAnsi" w:cs="Arial"/>
        </w:rPr>
        <w:t>d</w:t>
      </w:r>
      <w:r w:rsidRPr="00BB5CF2">
        <w:rPr>
          <w:rFonts w:asciiTheme="minorHAnsi" w:hAnsiTheme="minorHAnsi" w:cs="Arial"/>
        </w:rPr>
        <w:t xml:space="preserve"> the goal. Two (2) cases remain</w:t>
      </w:r>
      <w:r w:rsidR="00514FD2" w:rsidRPr="00BB5CF2">
        <w:rPr>
          <w:rFonts w:asciiTheme="minorHAnsi" w:hAnsiTheme="minorHAnsi" w:cs="Arial"/>
        </w:rPr>
        <w:t>ed</w:t>
      </w:r>
      <w:r w:rsidRPr="00BB5CF2">
        <w:rPr>
          <w:rFonts w:asciiTheme="minorHAnsi" w:hAnsiTheme="minorHAnsi" w:cs="Arial"/>
        </w:rPr>
        <w:t xml:space="preserve"> in PRTFs under regular review from the October 15, 2011 baseline population</w:t>
      </w:r>
      <w:r w:rsidR="00394EB6" w:rsidRPr="00BB5CF2">
        <w:rPr>
          <w:rFonts w:asciiTheme="minorHAnsi" w:hAnsiTheme="minorHAnsi" w:cs="Arial"/>
        </w:rPr>
        <w:t>.</w:t>
      </w:r>
    </w:p>
    <w:p w:rsidR="000B0011" w:rsidRPr="00BB5CF2" w:rsidRDefault="000B0011" w:rsidP="0014794A">
      <w:pPr>
        <w:spacing w:after="200"/>
        <w:rPr>
          <w:rFonts w:asciiTheme="minorHAnsi" w:hAnsiTheme="minorHAnsi" w:cs="Arial"/>
        </w:rPr>
      </w:pPr>
      <w:r w:rsidRPr="00BB5CF2">
        <w:rPr>
          <w:rFonts w:asciiTheme="minorHAnsi" w:hAnsiTheme="minorHAnsi" w:cs="Arial"/>
        </w:rPr>
        <w:br w:type="page"/>
      </w:r>
      <w:r w:rsidRPr="00BB5CF2">
        <w:rPr>
          <w:rFonts w:asciiTheme="minorHAnsi" w:hAnsiTheme="minorHAnsi" w:cs="Arial"/>
          <w:b/>
        </w:rPr>
        <w:lastRenderedPageBreak/>
        <w:t>8.  DC Public Schools</w:t>
      </w:r>
      <w:r w:rsidR="00D4116D" w:rsidRPr="00BB5CF2">
        <w:rPr>
          <w:rFonts w:asciiTheme="minorHAnsi" w:hAnsiTheme="minorHAnsi" w:cs="Arial"/>
          <w:b/>
        </w:rPr>
        <w:t xml:space="preserve"> (DCPS)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Community Integration (Olmstead Plan)</w:t>
            </w:r>
          </w:p>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0011" w:rsidRPr="00BB5CF2" w:rsidRDefault="000B0011"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0B0011"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Joshua Wayne</w:t>
            </w:r>
          </w:p>
        </w:tc>
        <w:tc>
          <w:tcPr>
            <w:tcW w:w="4779" w:type="dxa"/>
            <w:tcBorders>
              <w:top w:val="single" w:sz="4" w:space="0" w:color="auto"/>
              <w:left w:val="single" w:sz="4" w:space="0" w:color="auto"/>
              <w:bottom w:val="single" w:sz="4" w:space="0" w:color="auto"/>
              <w:right w:val="single" w:sz="4" w:space="0" w:color="auto"/>
            </w:tcBorders>
            <w:vAlign w:val="center"/>
            <w:hideMark/>
          </w:tcPr>
          <w:p w:rsidR="000B0011" w:rsidRPr="00BB5CF2" w:rsidRDefault="000B0011" w:rsidP="0014794A">
            <w:pPr>
              <w:tabs>
                <w:tab w:val="left" w:pos="2520"/>
              </w:tabs>
              <w:jc w:val="center"/>
              <w:rPr>
                <w:rFonts w:asciiTheme="minorHAnsi" w:hAnsiTheme="minorHAnsi" w:cs="Arial"/>
              </w:rPr>
            </w:pPr>
            <w:r w:rsidRPr="00BB5CF2">
              <w:rPr>
                <w:rFonts w:asciiTheme="minorHAnsi" w:hAnsiTheme="minorHAnsi" w:cs="Arial"/>
              </w:rPr>
              <w:t>Kaya Henderson</w:t>
            </w:r>
          </w:p>
        </w:tc>
      </w:tr>
    </w:tbl>
    <w:p w:rsidR="000B0011" w:rsidRPr="00BB5CF2" w:rsidRDefault="000B0011" w:rsidP="00394EB6">
      <w:pPr>
        <w:rPr>
          <w:rFonts w:asciiTheme="minorHAnsi" w:hAnsiTheme="minorHAnsi" w:cs="Arial"/>
        </w:rPr>
      </w:pP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192"/>
        <w:gridCol w:w="3192"/>
        <w:gridCol w:w="3192"/>
      </w:tblGrid>
      <w:tr w:rsidR="00113375" w:rsidRPr="00BB5CF2" w:rsidTr="00BB5CF2">
        <w:trPr>
          <w:trHeight w:val="561"/>
        </w:trPr>
        <w:tc>
          <w:tcPr>
            <w:tcW w:w="3192" w:type="dxa"/>
            <w:tcBorders>
              <w:top w:val="double" w:sz="6" w:space="0" w:color="000000"/>
              <w:left w:val="single" w:sz="6" w:space="0" w:color="000000"/>
              <w:bottom w:val="single" w:sz="6" w:space="0" w:color="000000"/>
              <w:right w:val="single" w:sz="6" w:space="0" w:color="000000"/>
            </w:tcBorders>
            <w:shd w:val="clear" w:color="auto" w:fill="E0E0E0"/>
            <w:vAlign w:val="center"/>
          </w:tcPr>
          <w:p w:rsidR="00113375" w:rsidRPr="00BB5CF2" w:rsidRDefault="00113375" w:rsidP="0014794A">
            <w:pPr>
              <w:jc w:val="center"/>
              <w:rPr>
                <w:rFonts w:asciiTheme="minorHAnsi" w:hAnsiTheme="minorHAnsi" w:cs="Arial"/>
                <w:b/>
                <w:caps/>
              </w:rPr>
            </w:pPr>
            <w:r w:rsidRPr="00BB5CF2">
              <w:rPr>
                <w:rFonts w:asciiTheme="minorHAnsi" w:hAnsiTheme="minorHAnsi" w:cs="Arial"/>
                <w:b/>
              </w:rPr>
              <w:t>FY ‘12 Goal - Number of Persons to Be Moved to Community Services</w:t>
            </w:r>
          </w:p>
        </w:tc>
        <w:tc>
          <w:tcPr>
            <w:tcW w:w="3192" w:type="dxa"/>
            <w:tcBorders>
              <w:top w:val="double" w:sz="6" w:space="0" w:color="000000"/>
              <w:left w:val="single" w:sz="6" w:space="0" w:color="000000"/>
              <w:bottom w:val="single" w:sz="6" w:space="0" w:color="000000"/>
              <w:right w:val="single" w:sz="6" w:space="0" w:color="000000"/>
            </w:tcBorders>
            <w:shd w:val="clear" w:color="auto" w:fill="E0E0E0"/>
            <w:vAlign w:val="center"/>
          </w:tcPr>
          <w:p w:rsidR="00113375" w:rsidRPr="00BB5CF2" w:rsidRDefault="00113375" w:rsidP="0014794A">
            <w:pPr>
              <w:jc w:val="center"/>
              <w:rPr>
                <w:rFonts w:asciiTheme="minorHAnsi" w:hAnsiTheme="minorHAnsi" w:cs="Arial"/>
                <w:b/>
                <w:caps/>
              </w:rPr>
            </w:pPr>
            <w:r w:rsidRPr="00BB5CF2">
              <w:rPr>
                <w:rFonts w:asciiTheme="minorHAnsi" w:hAnsiTheme="minorHAnsi" w:cs="Arial"/>
                <w:b/>
              </w:rPr>
              <w:t>Progress on Agency FY ‘12 Goals</w:t>
            </w:r>
          </w:p>
        </w:tc>
        <w:tc>
          <w:tcPr>
            <w:tcW w:w="3192" w:type="dxa"/>
            <w:tcBorders>
              <w:top w:val="double" w:sz="6" w:space="0" w:color="000000"/>
              <w:left w:val="single" w:sz="6" w:space="0" w:color="000000"/>
              <w:bottom w:val="single" w:sz="6" w:space="0" w:color="000000"/>
              <w:right w:val="double" w:sz="6" w:space="0" w:color="000000"/>
            </w:tcBorders>
            <w:shd w:val="clear" w:color="auto" w:fill="E0E0E0"/>
            <w:vAlign w:val="center"/>
          </w:tcPr>
          <w:p w:rsidR="00113375" w:rsidRPr="00BB5CF2" w:rsidRDefault="00113375" w:rsidP="0014794A">
            <w:pPr>
              <w:jc w:val="center"/>
              <w:rPr>
                <w:rFonts w:asciiTheme="minorHAnsi" w:hAnsiTheme="minorHAnsi" w:cs="Arial"/>
                <w:b/>
                <w:caps/>
              </w:rPr>
            </w:pPr>
            <w:r w:rsidRPr="00BB5CF2">
              <w:rPr>
                <w:rFonts w:asciiTheme="minorHAnsi" w:hAnsiTheme="minorHAnsi" w:cs="Arial"/>
                <w:b/>
              </w:rPr>
              <w:t>Percentage of FY ‘12 Goal Met</w:t>
            </w:r>
          </w:p>
        </w:tc>
      </w:tr>
      <w:tr w:rsidR="00113375" w:rsidRPr="00BB5CF2" w:rsidTr="00BB5CF2">
        <w:trPr>
          <w:trHeight w:val="576"/>
        </w:trPr>
        <w:tc>
          <w:tcPr>
            <w:tcW w:w="3192" w:type="dxa"/>
            <w:tcBorders>
              <w:top w:val="single" w:sz="6" w:space="0" w:color="000000"/>
              <w:left w:val="single" w:sz="6" w:space="0" w:color="000000"/>
              <w:bottom w:val="single" w:sz="6" w:space="0" w:color="000000"/>
              <w:right w:val="single" w:sz="6" w:space="0" w:color="000000"/>
            </w:tcBorders>
            <w:vAlign w:val="center"/>
            <w:hideMark/>
          </w:tcPr>
          <w:p w:rsidR="00113375" w:rsidRPr="00BB5CF2" w:rsidRDefault="00113375" w:rsidP="0014794A">
            <w:pPr>
              <w:jc w:val="center"/>
              <w:rPr>
                <w:rFonts w:asciiTheme="minorHAnsi" w:hAnsiTheme="minorHAnsi" w:cs="Arial"/>
              </w:rPr>
            </w:pPr>
            <w:r w:rsidRPr="00BB5CF2">
              <w:rPr>
                <w:rFonts w:asciiTheme="minorHAnsi" w:hAnsiTheme="minorHAnsi" w:cs="Arial"/>
              </w:rPr>
              <w:t>8</w:t>
            </w:r>
          </w:p>
        </w:tc>
        <w:tc>
          <w:tcPr>
            <w:tcW w:w="3192" w:type="dxa"/>
            <w:tcBorders>
              <w:top w:val="single" w:sz="6" w:space="0" w:color="000000"/>
              <w:left w:val="single" w:sz="6" w:space="0" w:color="000000"/>
              <w:bottom w:val="single" w:sz="6" w:space="0" w:color="000000"/>
              <w:right w:val="single" w:sz="6" w:space="0" w:color="000000"/>
            </w:tcBorders>
            <w:vAlign w:val="center"/>
            <w:hideMark/>
          </w:tcPr>
          <w:p w:rsidR="00113375" w:rsidRPr="00BB5CF2" w:rsidRDefault="00113375" w:rsidP="0014794A">
            <w:pPr>
              <w:jc w:val="center"/>
              <w:rPr>
                <w:rFonts w:asciiTheme="minorHAnsi" w:hAnsiTheme="minorHAnsi" w:cs="Arial"/>
                <w:vertAlign w:val="superscript"/>
              </w:rPr>
            </w:pPr>
            <w:r w:rsidRPr="00BB5CF2">
              <w:rPr>
                <w:rFonts w:asciiTheme="minorHAnsi" w:hAnsiTheme="minorHAnsi" w:cs="Arial"/>
              </w:rPr>
              <w:t>8</w:t>
            </w:r>
          </w:p>
        </w:tc>
        <w:tc>
          <w:tcPr>
            <w:tcW w:w="3192" w:type="dxa"/>
            <w:tcBorders>
              <w:top w:val="single" w:sz="6" w:space="0" w:color="000000"/>
              <w:left w:val="single" w:sz="6" w:space="0" w:color="000000"/>
              <w:bottom w:val="single" w:sz="6" w:space="0" w:color="000000"/>
              <w:right w:val="double" w:sz="6" w:space="0" w:color="000000"/>
            </w:tcBorders>
            <w:vAlign w:val="center"/>
            <w:hideMark/>
          </w:tcPr>
          <w:p w:rsidR="00113375" w:rsidRPr="00BB5CF2" w:rsidRDefault="00113375" w:rsidP="0014794A">
            <w:pPr>
              <w:jc w:val="center"/>
              <w:rPr>
                <w:rFonts w:asciiTheme="minorHAnsi" w:hAnsiTheme="minorHAnsi" w:cs="Arial"/>
                <w:vertAlign w:val="superscript"/>
              </w:rPr>
            </w:pPr>
            <w:r w:rsidRPr="00BB5CF2">
              <w:rPr>
                <w:rFonts w:asciiTheme="minorHAnsi" w:hAnsiTheme="minorHAnsi" w:cs="Arial"/>
              </w:rPr>
              <w:t>100%</w:t>
            </w:r>
          </w:p>
        </w:tc>
      </w:tr>
    </w:tbl>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Internal Goal Progress</w:t>
      </w:r>
    </w:p>
    <w:p w:rsidR="000B0011" w:rsidRPr="00BB5CF2" w:rsidRDefault="000B0011" w:rsidP="0014794A">
      <w:pPr>
        <w:rPr>
          <w:rFonts w:asciiTheme="minorHAnsi" w:hAnsiTheme="minorHAnsi" w:cs="Arial"/>
        </w:rPr>
      </w:pPr>
    </w:p>
    <w:p w:rsidR="000B0011" w:rsidRPr="00BB5CF2" w:rsidRDefault="00482AB7" w:rsidP="0014794A">
      <w:pPr>
        <w:rPr>
          <w:rFonts w:asciiTheme="minorHAnsi" w:hAnsiTheme="minorHAnsi" w:cs="Arial"/>
          <w:b/>
          <w:u w:val="single"/>
        </w:rPr>
      </w:pPr>
      <w:r w:rsidRPr="00BB5CF2">
        <w:rPr>
          <w:rFonts w:asciiTheme="minorHAnsi" w:hAnsiTheme="minorHAnsi" w:cs="Arial"/>
        </w:rPr>
        <w:t xml:space="preserve">In </w:t>
      </w:r>
      <w:r w:rsidR="00DE0E5C" w:rsidRPr="00BB5CF2">
        <w:rPr>
          <w:rFonts w:asciiTheme="minorHAnsi" w:hAnsiTheme="minorHAnsi" w:cs="Arial"/>
        </w:rPr>
        <w:t>FY ‘12</w:t>
      </w:r>
      <w:r w:rsidRPr="00BB5CF2">
        <w:rPr>
          <w:rFonts w:asciiTheme="minorHAnsi" w:hAnsiTheme="minorHAnsi" w:cs="Arial"/>
        </w:rPr>
        <w:t xml:space="preserve">, </w:t>
      </w:r>
      <w:r w:rsidR="000B0011" w:rsidRPr="00BB5CF2">
        <w:rPr>
          <w:rFonts w:asciiTheme="minorHAnsi" w:hAnsiTheme="minorHAnsi" w:cs="Arial"/>
        </w:rPr>
        <w:t>DCPS</w:t>
      </w:r>
      <w:r w:rsidR="002A5816" w:rsidRPr="00BB5CF2">
        <w:rPr>
          <w:rFonts w:asciiTheme="minorHAnsi" w:hAnsiTheme="minorHAnsi" w:cs="Arial"/>
        </w:rPr>
        <w:t xml:space="preserve"> continue</w:t>
      </w:r>
      <w:r w:rsidRPr="00BB5CF2">
        <w:rPr>
          <w:rFonts w:asciiTheme="minorHAnsi" w:hAnsiTheme="minorHAnsi" w:cs="Arial"/>
        </w:rPr>
        <w:t>d</w:t>
      </w:r>
      <w:r w:rsidR="002A5816" w:rsidRPr="00BB5CF2">
        <w:rPr>
          <w:rFonts w:asciiTheme="minorHAnsi" w:hAnsiTheme="minorHAnsi" w:cs="Arial"/>
        </w:rPr>
        <w:t xml:space="preserve"> to actively </w:t>
      </w:r>
      <w:r w:rsidR="000B0011" w:rsidRPr="00BB5CF2">
        <w:rPr>
          <w:rFonts w:asciiTheme="minorHAnsi" w:hAnsiTheme="minorHAnsi" w:cs="Arial"/>
        </w:rPr>
        <w:t>identify</w:t>
      </w:r>
      <w:r w:rsidRPr="00BB5CF2">
        <w:rPr>
          <w:rFonts w:asciiTheme="minorHAnsi" w:hAnsiTheme="minorHAnsi" w:cs="Arial"/>
        </w:rPr>
        <w:t xml:space="preserve"> </w:t>
      </w:r>
      <w:r w:rsidR="000B0011" w:rsidRPr="00BB5CF2">
        <w:rPr>
          <w:rFonts w:asciiTheme="minorHAnsi" w:hAnsiTheme="minorHAnsi" w:cs="Arial"/>
        </w:rPr>
        <w:t>communit</w:t>
      </w:r>
      <w:r w:rsidRPr="00BB5CF2">
        <w:rPr>
          <w:rFonts w:asciiTheme="minorHAnsi" w:hAnsiTheme="minorHAnsi" w:cs="Arial"/>
        </w:rPr>
        <w:t>y</w:t>
      </w:r>
      <w:r w:rsidR="002A5816" w:rsidRPr="00BB5CF2">
        <w:rPr>
          <w:rFonts w:asciiTheme="minorHAnsi" w:hAnsiTheme="minorHAnsi" w:cs="Arial"/>
        </w:rPr>
        <w:t xml:space="preserve">-based </w:t>
      </w:r>
      <w:r w:rsidR="000B0011" w:rsidRPr="00BB5CF2">
        <w:rPr>
          <w:rFonts w:asciiTheme="minorHAnsi" w:hAnsiTheme="minorHAnsi" w:cs="Arial"/>
        </w:rPr>
        <w:t>transitional services for parents and students.</w:t>
      </w:r>
    </w:p>
    <w:p w:rsidR="000B0011" w:rsidRPr="00BB5CF2" w:rsidRDefault="000B0011" w:rsidP="0014794A">
      <w:pPr>
        <w:rPr>
          <w:rFonts w:asciiTheme="minorHAnsi" w:hAnsiTheme="minorHAnsi" w:cs="Arial"/>
          <w:b/>
          <w:u w:val="single"/>
        </w:rPr>
      </w:pPr>
    </w:p>
    <w:p w:rsidR="000B0011" w:rsidRPr="00BB5CF2" w:rsidRDefault="000B0011" w:rsidP="0014794A">
      <w:pPr>
        <w:rPr>
          <w:rFonts w:asciiTheme="minorHAnsi" w:hAnsiTheme="minorHAnsi" w:cs="Arial"/>
          <w:b/>
          <w:u w:val="single"/>
        </w:rPr>
      </w:pPr>
      <w:r w:rsidRPr="00BB5CF2">
        <w:rPr>
          <w:rFonts w:asciiTheme="minorHAnsi" w:hAnsiTheme="minorHAnsi" w:cs="Arial"/>
          <w:b/>
          <w:u w:val="single"/>
        </w:rPr>
        <w:t>External Goal Progress</w:t>
      </w:r>
    </w:p>
    <w:p w:rsidR="000B0011" w:rsidRPr="00BB5CF2" w:rsidRDefault="000B0011" w:rsidP="0014794A">
      <w:pPr>
        <w:rPr>
          <w:rFonts w:asciiTheme="minorHAnsi" w:hAnsiTheme="minorHAnsi" w:cs="Arial"/>
        </w:rPr>
      </w:pPr>
    </w:p>
    <w:p w:rsidR="000B0011" w:rsidRPr="00BB5CF2" w:rsidRDefault="000B0011" w:rsidP="00BB5CF2">
      <w:pPr>
        <w:rPr>
          <w:rFonts w:asciiTheme="minorHAnsi" w:hAnsiTheme="minorHAnsi" w:cs="Arial"/>
        </w:rPr>
      </w:pPr>
      <w:r w:rsidRPr="00BB5CF2">
        <w:rPr>
          <w:rFonts w:asciiTheme="minorHAnsi" w:hAnsiTheme="minorHAnsi" w:cs="Arial"/>
        </w:rPr>
        <w:t>DCPS monito</w:t>
      </w:r>
      <w:r w:rsidR="00482AB7" w:rsidRPr="00BB5CF2">
        <w:rPr>
          <w:rFonts w:asciiTheme="minorHAnsi" w:hAnsiTheme="minorHAnsi" w:cs="Arial"/>
        </w:rPr>
        <w:t>r</w:t>
      </w:r>
      <w:r w:rsidR="002A5816" w:rsidRPr="00BB5CF2">
        <w:rPr>
          <w:rFonts w:asciiTheme="minorHAnsi" w:hAnsiTheme="minorHAnsi" w:cs="Arial"/>
        </w:rPr>
        <w:t>ed</w:t>
      </w:r>
      <w:r w:rsidRPr="00BB5CF2">
        <w:rPr>
          <w:rFonts w:asciiTheme="minorHAnsi" w:hAnsiTheme="minorHAnsi" w:cs="Arial"/>
        </w:rPr>
        <w:t xml:space="preserve"> </w:t>
      </w:r>
      <w:r w:rsidR="00AF5F13" w:rsidRPr="00BB5CF2">
        <w:rPr>
          <w:rFonts w:asciiTheme="minorHAnsi" w:hAnsiTheme="minorHAnsi" w:cs="Arial"/>
        </w:rPr>
        <w:t>two-hundred and eight (</w:t>
      </w:r>
      <w:r w:rsidRPr="00BB5CF2">
        <w:rPr>
          <w:rFonts w:asciiTheme="minorHAnsi" w:hAnsiTheme="minorHAnsi" w:cs="Arial"/>
        </w:rPr>
        <w:t>208</w:t>
      </w:r>
      <w:r w:rsidR="00AF5F13" w:rsidRPr="00BB5CF2">
        <w:rPr>
          <w:rFonts w:asciiTheme="minorHAnsi" w:hAnsiTheme="minorHAnsi" w:cs="Arial"/>
        </w:rPr>
        <w:t>)</w:t>
      </w:r>
      <w:r w:rsidRPr="00BB5CF2">
        <w:rPr>
          <w:rFonts w:asciiTheme="minorHAnsi" w:hAnsiTheme="minorHAnsi" w:cs="Arial"/>
        </w:rPr>
        <w:t xml:space="preserve"> students in residential facilities</w:t>
      </w:r>
      <w:r w:rsidR="00482AB7" w:rsidRPr="00BB5CF2">
        <w:rPr>
          <w:rFonts w:asciiTheme="minorHAnsi" w:hAnsiTheme="minorHAnsi" w:cs="Arial"/>
        </w:rPr>
        <w:t xml:space="preserve">.  </w:t>
      </w:r>
      <w:r w:rsidR="00E74A2A" w:rsidRPr="00BB5CF2">
        <w:rPr>
          <w:rFonts w:asciiTheme="minorHAnsi" w:hAnsiTheme="minorHAnsi" w:cs="Arial"/>
        </w:rPr>
        <w:t>Eight (</w:t>
      </w:r>
      <w:r w:rsidRPr="00BB5CF2">
        <w:rPr>
          <w:rFonts w:asciiTheme="minorHAnsi" w:hAnsiTheme="minorHAnsi" w:cs="Arial"/>
        </w:rPr>
        <w:t>8</w:t>
      </w:r>
      <w:r w:rsidR="00E74A2A" w:rsidRPr="00BB5CF2">
        <w:rPr>
          <w:rFonts w:asciiTheme="minorHAnsi" w:hAnsiTheme="minorHAnsi" w:cs="Arial"/>
        </w:rPr>
        <w:t>)</w:t>
      </w:r>
      <w:r w:rsidRPr="00BB5CF2">
        <w:rPr>
          <w:rFonts w:asciiTheme="minorHAnsi" w:hAnsiTheme="minorHAnsi" w:cs="Arial"/>
          <w:b/>
        </w:rPr>
        <w:t xml:space="preserve"> </w:t>
      </w:r>
      <w:r w:rsidR="00482AB7" w:rsidRPr="00BB5CF2">
        <w:rPr>
          <w:rFonts w:asciiTheme="minorHAnsi" w:hAnsiTheme="minorHAnsi" w:cs="Arial"/>
        </w:rPr>
        <w:t>studen</w:t>
      </w:r>
      <w:r w:rsidR="00E74A2A" w:rsidRPr="00BB5CF2">
        <w:rPr>
          <w:rFonts w:asciiTheme="minorHAnsi" w:hAnsiTheme="minorHAnsi" w:cs="Arial"/>
        </w:rPr>
        <w:t>t</w:t>
      </w:r>
      <w:r w:rsidR="00482AB7" w:rsidRPr="00BB5CF2">
        <w:rPr>
          <w:rFonts w:asciiTheme="minorHAnsi" w:hAnsiTheme="minorHAnsi" w:cs="Arial"/>
        </w:rPr>
        <w:t>s placed by DCPS</w:t>
      </w:r>
      <w:r w:rsidR="00E74A2A" w:rsidRPr="00BB5CF2">
        <w:rPr>
          <w:rFonts w:asciiTheme="minorHAnsi" w:hAnsiTheme="minorHAnsi" w:cs="Arial"/>
        </w:rPr>
        <w:t xml:space="preserve"> </w:t>
      </w:r>
      <w:r w:rsidRPr="00BB5CF2">
        <w:rPr>
          <w:rFonts w:asciiTheme="minorHAnsi" w:hAnsiTheme="minorHAnsi" w:cs="Arial"/>
        </w:rPr>
        <w:t xml:space="preserve">have returned from residential facilities this fiscal year.  DCPS has met its FY </w:t>
      </w:r>
      <w:r w:rsidR="00DE0E5C" w:rsidRPr="00BB5CF2">
        <w:rPr>
          <w:rFonts w:asciiTheme="minorHAnsi" w:hAnsiTheme="minorHAnsi" w:cs="Arial"/>
        </w:rPr>
        <w:t>‘</w:t>
      </w:r>
      <w:r w:rsidRPr="00BB5CF2">
        <w:rPr>
          <w:rFonts w:asciiTheme="minorHAnsi" w:hAnsiTheme="minorHAnsi" w:cs="Arial"/>
        </w:rPr>
        <w:t>12 goal</w:t>
      </w:r>
      <w:r w:rsidRPr="00BB5CF2">
        <w:rPr>
          <w:rFonts w:asciiTheme="minorHAnsi" w:hAnsiTheme="minorHAnsi" w:cs="Arial"/>
          <w:b/>
        </w:rPr>
        <w:t xml:space="preserve"> </w:t>
      </w:r>
      <w:r w:rsidRPr="00BB5CF2">
        <w:rPr>
          <w:rFonts w:asciiTheme="minorHAnsi" w:hAnsiTheme="minorHAnsi" w:cs="Arial"/>
        </w:rPr>
        <w:t xml:space="preserve">for the initiative.  </w:t>
      </w:r>
    </w:p>
    <w:p w:rsidR="005E13AE" w:rsidRPr="00BB5CF2" w:rsidRDefault="005E13AE" w:rsidP="0014794A">
      <w:pPr>
        <w:spacing w:after="200"/>
        <w:rPr>
          <w:rFonts w:asciiTheme="minorHAnsi" w:hAnsiTheme="minorHAnsi" w:cs="Arial"/>
          <w:b/>
          <w:u w:val="single"/>
        </w:rPr>
      </w:pPr>
      <w:r w:rsidRPr="00BB5CF2">
        <w:rPr>
          <w:rFonts w:asciiTheme="minorHAnsi" w:hAnsiTheme="minorHAnsi" w:cs="Arial"/>
          <w:b/>
          <w:u w:val="single"/>
        </w:rPr>
        <w:br w:type="page"/>
      </w:r>
    </w:p>
    <w:p w:rsidR="005E13AE" w:rsidRPr="00BB5CF2" w:rsidRDefault="005E13AE" w:rsidP="0014794A">
      <w:pPr>
        <w:spacing w:after="200"/>
        <w:rPr>
          <w:rFonts w:asciiTheme="minorHAnsi" w:hAnsiTheme="minorHAnsi" w:cs="Arial"/>
        </w:rPr>
      </w:pPr>
      <w:r w:rsidRPr="00BB5CF2">
        <w:rPr>
          <w:rFonts w:asciiTheme="minorHAnsi" w:hAnsiTheme="minorHAnsi" w:cs="Arial"/>
          <w:b/>
        </w:rPr>
        <w:lastRenderedPageBreak/>
        <w:t>9.  Department of Healthcare Finance</w:t>
      </w:r>
      <w:r w:rsidR="00D4116D" w:rsidRPr="00BB5CF2">
        <w:rPr>
          <w:rFonts w:asciiTheme="minorHAnsi" w:hAnsiTheme="minorHAnsi" w:cs="Arial"/>
          <w:b/>
        </w:rPr>
        <w:t xml:space="preserve"> (DH</w:t>
      </w:r>
      <w:r w:rsidR="00394EB6" w:rsidRPr="00BB5CF2">
        <w:rPr>
          <w:rFonts w:asciiTheme="minorHAnsi" w:hAnsiTheme="minorHAnsi" w:cs="Arial"/>
          <w:b/>
        </w:rPr>
        <w:t>C</w:t>
      </w:r>
      <w:r w:rsidR="00D4116D" w:rsidRPr="00BB5CF2">
        <w:rPr>
          <w:rFonts w:asciiTheme="minorHAnsi" w:hAnsiTheme="minorHAnsi" w:cs="Arial"/>
          <w:b/>
        </w:rPr>
        <w:t>F)</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5E13AE"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B13EB" w:rsidRPr="00BB5CF2" w:rsidRDefault="005E13AE" w:rsidP="0014794A">
            <w:pPr>
              <w:tabs>
                <w:tab w:val="left" w:pos="2520"/>
              </w:tabs>
              <w:jc w:val="center"/>
              <w:rPr>
                <w:rFonts w:asciiTheme="minorHAnsi" w:hAnsiTheme="minorHAnsi" w:cs="Arial"/>
                <w:b/>
              </w:rPr>
            </w:pPr>
            <w:r w:rsidRPr="00BB5CF2">
              <w:rPr>
                <w:rFonts w:asciiTheme="minorHAnsi" w:hAnsiTheme="minorHAnsi" w:cs="Arial"/>
                <w:b/>
              </w:rPr>
              <w:t>Community Integration</w:t>
            </w:r>
          </w:p>
          <w:p w:rsidR="005E13AE" w:rsidRPr="00BB5CF2" w:rsidRDefault="005E13AE" w:rsidP="005B13EB">
            <w:pPr>
              <w:tabs>
                <w:tab w:val="left" w:pos="2520"/>
              </w:tabs>
              <w:jc w:val="center"/>
              <w:rPr>
                <w:rFonts w:asciiTheme="minorHAnsi" w:hAnsiTheme="minorHAnsi" w:cs="Arial"/>
                <w:b/>
              </w:rPr>
            </w:pPr>
            <w:r w:rsidRPr="00BB5CF2">
              <w:rPr>
                <w:rFonts w:asciiTheme="minorHAnsi" w:hAnsiTheme="minorHAnsi" w:cs="Arial"/>
                <w:b/>
              </w:rPr>
              <w:t>(Olmstead Plan)</w:t>
            </w:r>
            <w:r w:rsidR="005B13EB" w:rsidRPr="00BB5CF2">
              <w:rPr>
                <w:rFonts w:asciiTheme="minorHAnsi" w:hAnsiTheme="minorHAnsi" w:cs="Arial"/>
                <w:b/>
              </w:rPr>
              <w:t xml:space="preserve"> </w:t>
            </w:r>
            <w:r w:rsidRPr="00BB5CF2">
              <w:rPr>
                <w:rFonts w:asciiTheme="minorHAnsi" w:hAnsiTheme="minorHAnsi" w:cs="Arial"/>
                <w:b/>
              </w:rPr>
              <w:t>Coordinator</w:t>
            </w:r>
          </w:p>
        </w:tc>
        <w:tc>
          <w:tcPr>
            <w:tcW w:w="47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13AE" w:rsidRPr="00BB5CF2" w:rsidRDefault="005E13AE" w:rsidP="0014794A">
            <w:pPr>
              <w:tabs>
                <w:tab w:val="left" w:pos="2520"/>
              </w:tabs>
              <w:jc w:val="center"/>
              <w:rPr>
                <w:rFonts w:asciiTheme="minorHAnsi" w:hAnsiTheme="minorHAnsi" w:cs="Arial"/>
                <w:b/>
              </w:rPr>
            </w:pPr>
            <w:r w:rsidRPr="00BB5CF2">
              <w:rPr>
                <w:rFonts w:asciiTheme="minorHAnsi" w:hAnsiTheme="minorHAnsi" w:cs="Arial"/>
                <w:b/>
              </w:rPr>
              <w:t>Agency Leadership</w:t>
            </w:r>
          </w:p>
        </w:tc>
      </w:tr>
      <w:tr w:rsidR="005E13AE" w:rsidRPr="00BB5CF2" w:rsidTr="00BB5CF2">
        <w:trPr>
          <w:trHeight w:val="576"/>
        </w:trPr>
        <w:tc>
          <w:tcPr>
            <w:tcW w:w="4779" w:type="dxa"/>
            <w:tcBorders>
              <w:top w:val="single" w:sz="4" w:space="0" w:color="auto"/>
              <w:left w:val="single" w:sz="4" w:space="0" w:color="auto"/>
              <w:bottom w:val="single" w:sz="4" w:space="0" w:color="auto"/>
              <w:right w:val="single" w:sz="4" w:space="0" w:color="auto"/>
            </w:tcBorders>
            <w:vAlign w:val="center"/>
            <w:hideMark/>
          </w:tcPr>
          <w:p w:rsidR="005E13AE" w:rsidRPr="00BB5CF2" w:rsidRDefault="005E13AE" w:rsidP="0014794A">
            <w:pPr>
              <w:tabs>
                <w:tab w:val="left" w:pos="2520"/>
              </w:tabs>
              <w:jc w:val="center"/>
              <w:rPr>
                <w:rFonts w:asciiTheme="minorHAnsi" w:hAnsiTheme="minorHAnsi" w:cs="Arial"/>
              </w:rPr>
            </w:pPr>
            <w:r w:rsidRPr="00BB5CF2">
              <w:rPr>
                <w:rFonts w:asciiTheme="minorHAnsi" w:hAnsiTheme="minorHAnsi" w:cs="Arial"/>
              </w:rPr>
              <w:t>Leyla Sarigol</w:t>
            </w:r>
          </w:p>
        </w:tc>
        <w:tc>
          <w:tcPr>
            <w:tcW w:w="4779" w:type="dxa"/>
            <w:tcBorders>
              <w:top w:val="single" w:sz="4" w:space="0" w:color="auto"/>
              <w:left w:val="single" w:sz="4" w:space="0" w:color="auto"/>
              <w:bottom w:val="single" w:sz="4" w:space="0" w:color="auto"/>
              <w:right w:val="single" w:sz="4" w:space="0" w:color="auto"/>
            </w:tcBorders>
            <w:vAlign w:val="center"/>
            <w:hideMark/>
          </w:tcPr>
          <w:p w:rsidR="005E13AE" w:rsidRPr="00BB5CF2" w:rsidRDefault="005E13AE" w:rsidP="0014794A">
            <w:pPr>
              <w:tabs>
                <w:tab w:val="left" w:pos="2520"/>
              </w:tabs>
              <w:jc w:val="center"/>
              <w:rPr>
                <w:rFonts w:asciiTheme="minorHAnsi" w:hAnsiTheme="minorHAnsi" w:cs="Arial"/>
              </w:rPr>
            </w:pPr>
            <w:r w:rsidRPr="00BB5CF2">
              <w:rPr>
                <w:rFonts w:asciiTheme="minorHAnsi" w:hAnsiTheme="minorHAnsi" w:cs="Arial"/>
              </w:rPr>
              <w:t>Wayne Turnage</w:t>
            </w:r>
          </w:p>
        </w:tc>
      </w:tr>
    </w:tbl>
    <w:p w:rsidR="005E13AE" w:rsidRPr="00BB5CF2" w:rsidRDefault="005E13AE" w:rsidP="00BB5CF2">
      <w:pPr>
        <w:rPr>
          <w:rFonts w:asciiTheme="minorHAnsi" w:hAnsiTheme="minorHAnsi" w:cs="Arial"/>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6"/>
        <w:gridCol w:w="3186"/>
        <w:gridCol w:w="3186"/>
      </w:tblGrid>
      <w:tr w:rsidR="005B13EB" w:rsidRPr="00BB5CF2" w:rsidTr="00BB5CF2">
        <w:trPr>
          <w:trHeight w:val="561"/>
        </w:trPr>
        <w:tc>
          <w:tcPr>
            <w:tcW w:w="3186" w:type="dxa"/>
            <w:shd w:val="clear" w:color="auto" w:fill="E0E0E0"/>
            <w:vAlign w:val="center"/>
          </w:tcPr>
          <w:p w:rsidR="005B13EB" w:rsidRPr="00BB5CF2" w:rsidRDefault="005B13EB" w:rsidP="0014794A">
            <w:pPr>
              <w:jc w:val="center"/>
              <w:rPr>
                <w:rFonts w:asciiTheme="minorHAnsi" w:hAnsiTheme="minorHAnsi" w:cs="Arial"/>
                <w:b/>
                <w:caps/>
              </w:rPr>
            </w:pPr>
            <w:r w:rsidRPr="00BB5CF2">
              <w:rPr>
                <w:rFonts w:asciiTheme="minorHAnsi" w:hAnsiTheme="minorHAnsi" w:cs="Arial"/>
                <w:b/>
              </w:rPr>
              <w:t>FY ‘12 Goal - Number of Persons to Be Moved to Community Services</w:t>
            </w:r>
          </w:p>
        </w:tc>
        <w:tc>
          <w:tcPr>
            <w:tcW w:w="3186" w:type="dxa"/>
            <w:shd w:val="clear" w:color="auto" w:fill="E0E0E0"/>
            <w:vAlign w:val="center"/>
          </w:tcPr>
          <w:p w:rsidR="005B13EB" w:rsidRPr="00BB5CF2" w:rsidRDefault="005B13EB" w:rsidP="0014794A">
            <w:pPr>
              <w:jc w:val="center"/>
              <w:rPr>
                <w:rFonts w:asciiTheme="minorHAnsi" w:hAnsiTheme="minorHAnsi" w:cs="Arial"/>
                <w:b/>
                <w:caps/>
              </w:rPr>
            </w:pPr>
            <w:r w:rsidRPr="00BB5CF2">
              <w:rPr>
                <w:rFonts w:asciiTheme="minorHAnsi" w:hAnsiTheme="minorHAnsi" w:cs="Arial"/>
                <w:b/>
              </w:rPr>
              <w:t>Progress on Agency FY ‘12 Goals</w:t>
            </w:r>
          </w:p>
        </w:tc>
        <w:tc>
          <w:tcPr>
            <w:tcW w:w="3186" w:type="dxa"/>
            <w:shd w:val="clear" w:color="auto" w:fill="E0E0E0"/>
            <w:vAlign w:val="center"/>
          </w:tcPr>
          <w:p w:rsidR="005B13EB" w:rsidRPr="00BB5CF2" w:rsidRDefault="005B13EB" w:rsidP="0014794A">
            <w:pPr>
              <w:jc w:val="center"/>
              <w:rPr>
                <w:rFonts w:asciiTheme="minorHAnsi" w:hAnsiTheme="minorHAnsi" w:cs="Arial"/>
                <w:b/>
                <w:caps/>
              </w:rPr>
            </w:pPr>
            <w:r w:rsidRPr="00BB5CF2">
              <w:rPr>
                <w:rFonts w:asciiTheme="minorHAnsi" w:hAnsiTheme="minorHAnsi" w:cs="Arial"/>
                <w:b/>
              </w:rPr>
              <w:t>Percentage of FY ‘12 Goal Met</w:t>
            </w:r>
          </w:p>
        </w:tc>
      </w:tr>
      <w:tr w:rsidR="005B13EB" w:rsidRPr="00BB5CF2" w:rsidTr="00BB5CF2">
        <w:trPr>
          <w:trHeight w:val="576"/>
        </w:trPr>
        <w:tc>
          <w:tcPr>
            <w:tcW w:w="3186" w:type="dxa"/>
            <w:vAlign w:val="center"/>
            <w:hideMark/>
          </w:tcPr>
          <w:p w:rsidR="005B13EB" w:rsidRPr="00BB5CF2" w:rsidRDefault="005B13EB" w:rsidP="0014794A">
            <w:pPr>
              <w:jc w:val="center"/>
              <w:rPr>
                <w:rFonts w:asciiTheme="minorHAnsi" w:hAnsiTheme="minorHAnsi" w:cs="Arial"/>
              </w:rPr>
            </w:pPr>
            <w:r w:rsidRPr="00BB5CF2">
              <w:rPr>
                <w:rFonts w:asciiTheme="minorHAnsi" w:hAnsiTheme="minorHAnsi" w:cs="Arial"/>
              </w:rPr>
              <w:t>60</w:t>
            </w:r>
          </w:p>
        </w:tc>
        <w:tc>
          <w:tcPr>
            <w:tcW w:w="3186" w:type="dxa"/>
            <w:vAlign w:val="center"/>
            <w:hideMark/>
          </w:tcPr>
          <w:p w:rsidR="005B13EB" w:rsidRPr="00BB5CF2" w:rsidRDefault="005B13EB" w:rsidP="0014794A">
            <w:pPr>
              <w:jc w:val="center"/>
              <w:rPr>
                <w:rFonts w:asciiTheme="minorHAnsi" w:hAnsiTheme="minorHAnsi" w:cs="Arial"/>
                <w:vertAlign w:val="superscript"/>
              </w:rPr>
            </w:pPr>
            <w:r w:rsidRPr="00BB5CF2">
              <w:rPr>
                <w:rFonts w:asciiTheme="minorHAnsi" w:hAnsiTheme="minorHAnsi" w:cs="Arial"/>
              </w:rPr>
              <w:t>20</w:t>
            </w:r>
          </w:p>
        </w:tc>
        <w:tc>
          <w:tcPr>
            <w:tcW w:w="3186" w:type="dxa"/>
            <w:vAlign w:val="center"/>
            <w:hideMark/>
          </w:tcPr>
          <w:p w:rsidR="005B13EB" w:rsidRPr="00BB5CF2" w:rsidRDefault="005B13EB" w:rsidP="0014794A">
            <w:pPr>
              <w:jc w:val="center"/>
              <w:rPr>
                <w:rFonts w:asciiTheme="minorHAnsi" w:hAnsiTheme="minorHAnsi" w:cs="Arial"/>
                <w:vertAlign w:val="superscript"/>
              </w:rPr>
            </w:pPr>
            <w:r w:rsidRPr="00BB5CF2">
              <w:rPr>
                <w:rFonts w:asciiTheme="minorHAnsi" w:hAnsiTheme="minorHAnsi" w:cs="Arial"/>
              </w:rPr>
              <w:t>33%</w:t>
            </w:r>
          </w:p>
        </w:tc>
      </w:tr>
    </w:tbl>
    <w:p w:rsidR="005E13AE" w:rsidRPr="00BB5CF2" w:rsidRDefault="005E13AE" w:rsidP="0014794A">
      <w:pPr>
        <w:rPr>
          <w:rFonts w:asciiTheme="minorHAnsi" w:hAnsiTheme="minorHAnsi" w:cs="Arial"/>
          <w:b/>
          <w:u w:val="single"/>
        </w:rPr>
      </w:pPr>
    </w:p>
    <w:p w:rsidR="005E13AE" w:rsidRPr="00BB5CF2" w:rsidRDefault="005E13AE" w:rsidP="0014794A">
      <w:pPr>
        <w:rPr>
          <w:rFonts w:asciiTheme="minorHAnsi" w:hAnsiTheme="minorHAnsi" w:cs="Arial"/>
          <w:b/>
          <w:u w:val="single"/>
        </w:rPr>
      </w:pPr>
      <w:r w:rsidRPr="00BB5CF2">
        <w:rPr>
          <w:rFonts w:asciiTheme="minorHAnsi" w:hAnsiTheme="minorHAnsi" w:cs="Arial"/>
          <w:b/>
          <w:u w:val="single"/>
        </w:rPr>
        <w:t>Internal Goal Progress</w:t>
      </w:r>
    </w:p>
    <w:p w:rsidR="005E13AE" w:rsidRPr="00BB5CF2" w:rsidRDefault="005E13AE" w:rsidP="0014794A">
      <w:pPr>
        <w:rPr>
          <w:rFonts w:asciiTheme="minorHAnsi" w:hAnsiTheme="minorHAnsi" w:cs="Arial"/>
        </w:rPr>
      </w:pPr>
    </w:p>
    <w:p w:rsidR="005E13AE" w:rsidRPr="00BB5CF2" w:rsidRDefault="005E13AE" w:rsidP="0014794A">
      <w:pPr>
        <w:rPr>
          <w:rFonts w:asciiTheme="minorHAnsi" w:hAnsiTheme="minorHAnsi" w:cs="Arial"/>
        </w:rPr>
      </w:pPr>
      <w:r w:rsidRPr="00BB5CF2">
        <w:rPr>
          <w:rFonts w:asciiTheme="minorHAnsi" w:hAnsiTheme="minorHAnsi" w:cs="Arial"/>
        </w:rPr>
        <w:t xml:space="preserve">The Money Follows the Person (MFP) </w:t>
      </w:r>
      <w:r w:rsidR="00394EB6" w:rsidRPr="00BB5CF2">
        <w:rPr>
          <w:rFonts w:asciiTheme="minorHAnsi" w:hAnsiTheme="minorHAnsi" w:cs="Arial"/>
        </w:rPr>
        <w:t>d</w:t>
      </w:r>
      <w:r w:rsidRPr="00BB5CF2">
        <w:rPr>
          <w:rFonts w:asciiTheme="minorHAnsi" w:hAnsiTheme="minorHAnsi" w:cs="Arial"/>
        </w:rPr>
        <w:t xml:space="preserve">emonstration’s selection process for nursing home residents who are eligible for the EPD Waiver target group is under review for </w:t>
      </w:r>
      <w:r w:rsidR="00514FD2" w:rsidRPr="00BB5CF2">
        <w:rPr>
          <w:rFonts w:asciiTheme="minorHAnsi" w:hAnsiTheme="minorHAnsi" w:cs="Arial"/>
        </w:rPr>
        <w:t>F</w:t>
      </w:r>
      <w:r w:rsidR="00C63AA0" w:rsidRPr="00BB5CF2">
        <w:rPr>
          <w:rFonts w:asciiTheme="minorHAnsi" w:hAnsiTheme="minorHAnsi" w:cs="Arial"/>
        </w:rPr>
        <w:t>Y</w:t>
      </w:r>
      <w:r w:rsidR="00514FD2" w:rsidRPr="00BB5CF2">
        <w:rPr>
          <w:rFonts w:asciiTheme="minorHAnsi" w:hAnsiTheme="minorHAnsi" w:cs="Arial"/>
        </w:rPr>
        <w:t xml:space="preserve"> ’13 </w:t>
      </w:r>
      <w:r w:rsidRPr="00BB5CF2">
        <w:rPr>
          <w:rFonts w:asciiTheme="minorHAnsi" w:hAnsiTheme="minorHAnsi" w:cs="Arial"/>
        </w:rPr>
        <w:t>approval. The proposed selection process includes prioritization of residents who have housing and information care supports. A lottery is proposed for MFP candidates who need subsidized housing and have not already secured it</w:t>
      </w:r>
      <w:r w:rsidR="00C63AA0" w:rsidRPr="00BB5CF2">
        <w:rPr>
          <w:rFonts w:asciiTheme="minorHAnsi" w:hAnsiTheme="minorHAnsi" w:cs="Arial"/>
        </w:rPr>
        <w:t xml:space="preserve">. </w:t>
      </w:r>
    </w:p>
    <w:p w:rsidR="005E13AE" w:rsidRPr="00BB5CF2" w:rsidRDefault="005E13AE" w:rsidP="0014794A">
      <w:pPr>
        <w:rPr>
          <w:rFonts w:asciiTheme="minorHAnsi" w:hAnsiTheme="minorHAnsi" w:cs="Arial"/>
          <w:b/>
          <w:u w:val="single"/>
        </w:rPr>
      </w:pPr>
    </w:p>
    <w:p w:rsidR="005E13AE" w:rsidRPr="00BB5CF2" w:rsidRDefault="005E13AE" w:rsidP="0014794A">
      <w:pPr>
        <w:rPr>
          <w:rFonts w:asciiTheme="minorHAnsi" w:hAnsiTheme="minorHAnsi" w:cs="Arial"/>
          <w:b/>
          <w:u w:val="single"/>
        </w:rPr>
      </w:pPr>
      <w:r w:rsidRPr="00BB5CF2">
        <w:rPr>
          <w:rFonts w:asciiTheme="minorHAnsi" w:hAnsiTheme="minorHAnsi" w:cs="Arial"/>
          <w:b/>
          <w:u w:val="single"/>
        </w:rPr>
        <w:t>External Goal Progress</w:t>
      </w:r>
    </w:p>
    <w:p w:rsidR="005E13AE" w:rsidRPr="00BB5CF2" w:rsidRDefault="005E13AE" w:rsidP="0014794A">
      <w:pPr>
        <w:rPr>
          <w:rFonts w:asciiTheme="minorHAnsi" w:hAnsiTheme="minorHAnsi" w:cs="Arial"/>
        </w:rPr>
      </w:pPr>
    </w:p>
    <w:p w:rsidR="005E13AE" w:rsidRPr="00BB5CF2" w:rsidRDefault="005E13AE" w:rsidP="00BB5CF2">
      <w:pPr>
        <w:rPr>
          <w:rFonts w:asciiTheme="minorHAnsi" w:hAnsiTheme="minorHAnsi" w:cs="Arial"/>
        </w:rPr>
      </w:pPr>
      <w:r w:rsidRPr="00BB5CF2">
        <w:rPr>
          <w:rFonts w:asciiTheme="minorHAnsi" w:hAnsiTheme="minorHAnsi" w:cs="Arial"/>
        </w:rPr>
        <w:t xml:space="preserve">Barriers to transition from nursing homes continue to be the location of community-based housing and the length of time required to align community-based supports, including ongoing primary care and behavioral health supports. </w:t>
      </w:r>
    </w:p>
    <w:p w:rsidR="00976D9B" w:rsidRPr="00BB5CF2" w:rsidRDefault="00976D9B" w:rsidP="0014794A">
      <w:pPr>
        <w:rPr>
          <w:rFonts w:asciiTheme="minorHAnsi" w:hAnsiTheme="minorHAnsi" w:cs="Arial"/>
        </w:rPr>
      </w:pPr>
    </w:p>
    <w:sectPr w:rsidR="00976D9B" w:rsidRPr="00BB5CF2" w:rsidSect="000B28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43" w:rsidRDefault="001E5743" w:rsidP="005E13AE">
      <w:r>
        <w:separator/>
      </w:r>
    </w:p>
  </w:endnote>
  <w:endnote w:type="continuationSeparator" w:id="0">
    <w:p w:rsidR="001E5743" w:rsidRDefault="001E5743" w:rsidP="005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75" w:rsidRPr="0061366B" w:rsidRDefault="00113375" w:rsidP="00BB5CF2">
    <w:pPr>
      <w:pStyle w:val="Footer"/>
      <w:pBdr>
        <w:top w:val="single" w:sz="8" w:space="1" w:color="auto"/>
      </w:pBdr>
      <w:rPr>
        <w:rFonts w:asciiTheme="minorHAnsi" w:hAnsiTheme="minorHAnsi"/>
      </w:rPr>
    </w:pPr>
    <w:r w:rsidRPr="0061366B">
      <w:rPr>
        <w:rFonts w:asciiTheme="minorHAnsi" w:eastAsiaTheme="majorEastAsia" w:hAnsiTheme="minorHAnsi"/>
      </w:rPr>
      <w:t>FY 2012 Annual Olmstead Community Integration Initiative Summary</w:t>
    </w:r>
    <w:r w:rsidRPr="00BB5CF2">
      <w:rPr>
        <w:rFonts w:asciiTheme="minorHAnsi" w:eastAsiaTheme="majorEastAsia" w:hAnsiTheme="minorHAnsi"/>
      </w:rPr>
      <w:ptab w:relativeTo="margin" w:alignment="right" w:leader="none"/>
    </w:r>
    <w:r w:rsidRPr="0061366B">
      <w:rPr>
        <w:rFonts w:asciiTheme="minorHAnsi" w:eastAsiaTheme="majorEastAsia" w:hAnsiTheme="minorHAnsi"/>
      </w:rPr>
      <w:t xml:space="preserve">Page </w:t>
    </w:r>
    <w:r w:rsidRPr="0061366B">
      <w:rPr>
        <w:rFonts w:asciiTheme="minorHAnsi" w:eastAsiaTheme="minorEastAsia" w:hAnsiTheme="minorHAnsi"/>
      </w:rPr>
      <w:fldChar w:fldCharType="begin"/>
    </w:r>
    <w:r w:rsidRPr="0061366B">
      <w:rPr>
        <w:rFonts w:asciiTheme="minorHAnsi" w:hAnsiTheme="minorHAnsi"/>
      </w:rPr>
      <w:instrText xml:space="preserve"> PAGE   \* MERGEFORMAT </w:instrText>
    </w:r>
    <w:r w:rsidRPr="0061366B">
      <w:rPr>
        <w:rFonts w:asciiTheme="minorHAnsi" w:eastAsiaTheme="minorEastAsia" w:hAnsiTheme="minorHAnsi"/>
      </w:rPr>
      <w:fldChar w:fldCharType="separate"/>
    </w:r>
    <w:r w:rsidR="00CB2C9D" w:rsidRPr="00CB2C9D">
      <w:rPr>
        <w:rFonts w:asciiTheme="minorHAnsi" w:eastAsiaTheme="majorEastAsia" w:hAnsiTheme="minorHAnsi"/>
        <w:noProof/>
      </w:rPr>
      <w:t>11</w:t>
    </w:r>
    <w:r w:rsidRPr="0061366B">
      <w:rPr>
        <w:rFonts w:asciiTheme="minorHAnsi" w:eastAsiaTheme="majorEastAsia"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43" w:rsidRDefault="001E5743" w:rsidP="005E13AE">
      <w:r>
        <w:separator/>
      </w:r>
    </w:p>
  </w:footnote>
  <w:footnote w:type="continuationSeparator" w:id="0">
    <w:p w:rsidR="001E5743" w:rsidRDefault="001E5743" w:rsidP="005E13AE">
      <w:r>
        <w:continuationSeparator/>
      </w:r>
    </w:p>
  </w:footnote>
  <w:footnote w:id="1">
    <w:p w:rsidR="002039A4" w:rsidRPr="009941A4" w:rsidRDefault="009941A4">
      <w:pPr>
        <w:pStyle w:val="FootnoteText"/>
      </w:pPr>
      <w:r w:rsidRPr="009941A4">
        <w:rPr>
          <w:rStyle w:val="FootnoteReference"/>
        </w:rPr>
        <w:t>1</w:t>
      </w:r>
      <w:r w:rsidRPr="009941A4">
        <w:t xml:space="preserve">  </w:t>
      </w:r>
      <w:r w:rsidR="002039A4" w:rsidRPr="009941A4">
        <w:t>The Office of the State Superintendent</w:t>
      </w:r>
      <w:r w:rsidR="00C4386D" w:rsidRPr="009941A4">
        <w:t xml:space="preserve"> of Education </w:t>
      </w:r>
      <w:r w:rsidR="002039A4" w:rsidRPr="009941A4">
        <w:t xml:space="preserve"> (OSSE) FY 2012 Goal is listed as “not applicable” because OSSE</w:t>
      </w:r>
      <w:r w:rsidR="00C4386D" w:rsidRPr="009941A4">
        <w:t xml:space="preserve"> does  not work directly with individual DC residents to achieve their personal goal of transition from institutional settings</w:t>
      </w:r>
      <w:r w:rsidRPr="009941A4">
        <w:t xml:space="preserve"> into the community</w:t>
      </w:r>
      <w:r w:rsidR="00C4386D" w:rsidRPr="009941A4">
        <w:t>.</w:t>
      </w:r>
      <w:r w:rsidR="002039A4" w:rsidRPr="009941A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2BCD0B76"/>
    <w:multiLevelType w:val="hybridMultilevel"/>
    <w:tmpl w:val="ACF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13939"/>
    <w:multiLevelType w:val="hybridMultilevel"/>
    <w:tmpl w:val="EDCAED8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B"/>
    <w:rsid w:val="0000018B"/>
    <w:rsid w:val="0003544F"/>
    <w:rsid w:val="000839C1"/>
    <w:rsid w:val="000928BD"/>
    <w:rsid w:val="000B0011"/>
    <w:rsid w:val="000B285D"/>
    <w:rsid w:val="00113375"/>
    <w:rsid w:val="00122255"/>
    <w:rsid w:val="0014794A"/>
    <w:rsid w:val="001838C2"/>
    <w:rsid w:val="001E5743"/>
    <w:rsid w:val="001F7BCB"/>
    <w:rsid w:val="002039A4"/>
    <w:rsid w:val="00223265"/>
    <w:rsid w:val="002813E9"/>
    <w:rsid w:val="002A5816"/>
    <w:rsid w:val="002A6F0B"/>
    <w:rsid w:val="002D4EAD"/>
    <w:rsid w:val="002E15E9"/>
    <w:rsid w:val="002E6A09"/>
    <w:rsid w:val="00323758"/>
    <w:rsid w:val="003277DF"/>
    <w:rsid w:val="003605BB"/>
    <w:rsid w:val="00394EB6"/>
    <w:rsid w:val="003A6AF8"/>
    <w:rsid w:val="003B62B5"/>
    <w:rsid w:val="003C05D0"/>
    <w:rsid w:val="003F7DF2"/>
    <w:rsid w:val="00402AA1"/>
    <w:rsid w:val="004118A4"/>
    <w:rsid w:val="004131DD"/>
    <w:rsid w:val="00482AB7"/>
    <w:rsid w:val="004916E3"/>
    <w:rsid w:val="004B6328"/>
    <w:rsid w:val="004D4D69"/>
    <w:rsid w:val="004F2E26"/>
    <w:rsid w:val="004F52FD"/>
    <w:rsid w:val="00514FD2"/>
    <w:rsid w:val="00521F1E"/>
    <w:rsid w:val="0057667A"/>
    <w:rsid w:val="005814BA"/>
    <w:rsid w:val="00582C05"/>
    <w:rsid w:val="005952F7"/>
    <w:rsid w:val="005B13EB"/>
    <w:rsid w:val="005C071D"/>
    <w:rsid w:val="005E13AE"/>
    <w:rsid w:val="005E4857"/>
    <w:rsid w:val="005E7109"/>
    <w:rsid w:val="0061366B"/>
    <w:rsid w:val="0065188E"/>
    <w:rsid w:val="006729BC"/>
    <w:rsid w:val="00694EBC"/>
    <w:rsid w:val="00697277"/>
    <w:rsid w:val="006C1D43"/>
    <w:rsid w:val="006F6865"/>
    <w:rsid w:val="00703427"/>
    <w:rsid w:val="00711E68"/>
    <w:rsid w:val="007254BC"/>
    <w:rsid w:val="007A7B49"/>
    <w:rsid w:val="007D0C63"/>
    <w:rsid w:val="007E46E5"/>
    <w:rsid w:val="007F3BDA"/>
    <w:rsid w:val="0080259E"/>
    <w:rsid w:val="008605DC"/>
    <w:rsid w:val="00864BD4"/>
    <w:rsid w:val="00873300"/>
    <w:rsid w:val="00897B6F"/>
    <w:rsid w:val="008E4DD7"/>
    <w:rsid w:val="009142D2"/>
    <w:rsid w:val="0092768B"/>
    <w:rsid w:val="00932E7C"/>
    <w:rsid w:val="00941B53"/>
    <w:rsid w:val="00946DB5"/>
    <w:rsid w:val="00976D9B"/>
    <w:rsid w:val="009941A4"/>
    <w:rsid w:val="00996A8F"/>
    <w:rsid w:val="009B3378"/>
    <w:rsid w:val="009D798A"/>
    <w:rsid w:val="00A03F33"/>
    <w:rsid w:val="00A219B2"/>
    <w:rsid w:val="00A30160"/>
    <w:rsid w:val="00A7120B"/>
    <w:rsid w:val="00A7145F"/>
    <w:rsid w:val="00AA7BDF"/>
    <w:rsid w:val="00AF5F13"/>
    <w:rsid w:val="00B04C1E"/>
    <w:rsid w:val="00B42E50"/>
    <w:rsid w:val="00B45773"/>
    <w:rsid w:val="00B5393E"/>
    <w:rsid w:val="00B611C0"/>
    <w:rsid w:val="00B61A21"/>
    <w:rsid w:val="00B82650"/>
    <w:rsid w:val="00BB4AB3"/>
    <w:rsid w:val="00BB5CF2"/>
    <w:rsid w:val="00BD6353"/>
    <w:rsid w:val="00BD78CC"/>
    <w:rsid w:val="00C23A71"/>
    <w:rsid w:val="00C3152B"/>
    <w:rsid w:val="00C362FC"/>
    <w:rsid w:val="00C4386D"/>
    <w:rsid w:val="00C579B5"/>
    <w:rsid w:val="00C63AA0"/>
    <w:rsid w:val="00C70BF7"/>
    <w:rsid w:val="00C7549A"/>
    <w:rsid w:val="00C7740A"/>
    <w:rsid w:val="00C81630"/>
    <w:rsid w:val="00CA09A4"/>
    <w:rsid w:val="00CB2C9D"/>
    <w:rsid w:val="00CC2BCE"/>
    <w:rsid w:val="00D4116D"/>
    <w:rsid w:val="00D57A18"/>
    <w:rsid w:val="00DA4D8F"/>
    <w:rsid w:val="00DB4DED"/>
    <w:rsid w:val="00DD6A68"/>
    <w:rsid w:val="00DE0E5C"/>
    <w:rsid w:val="00DF2860"/>
    <w:rsid w:val="00E04DFA"/>
    <w:rsid w:val="00E14A8B"/>
    <w:rsid w:val="00E74A2A"/>
    <w:rsid w:val="00E80291"/>
    <w:rsid w:val="00E903F7"/>
    <w:rsid w:val="00EF09E2"/>
    <w:rsid w:val="00F379DF"/>
    <w:rsid w:val="00FF3EEF"/>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D9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spacing">
    <w:name w:val="nospacing"/>
    <w:basedOn w:val="Normal"/>
    <w:rsid w:val="00976D9B"/>
    <w:rPr>
      <w:rFonts w:eastAsia="Calibri"/>
    </w:rPr>
  </w:style>
  <w:style w:type="table" w:styleId="TableGrid">
    <w:name w:val="Table Grid"/>
    <w:basedOn w:val="TableNormal"/>
    <w:uiPriority w:val="59"/>
    <w:rsid w:val="007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0011"/>
    <w:pPr>
      <w:ind w:left="720"/>
      <w:contextualSpacing/>
    </w:pPr>
  </w:style>
  <w:style w:type="character" w:styleId="CommentReference">
    <w:name w:val="annotation reference"/>
    <w:basedOn w:val="DefaultParagraphFont"/>
    <w:uiPriority w:val="99"/>
    <w:semiHidden/>
    <w:unhideWhenUsed/>
    <w:rsid w:val="000B0011"/>
    <w:rPr>
      <w:sz w:val="16"/>
      <w:szCs w:val="16"/>
    </w:rPr>
  </w:style>
  <w:style w:type="paragraph" w:styleId="CommentText">
    <w:name w:val="annotation text"/>
    <w:basedOn w:val="Normal"/>
    <w:link w:val="CommentTextChar"/>
    <w:uiPriority w:val="99"/>
    <w:semiHidden/>
    <w:unhideWhenUsed/>
    <w:rsid w:val="000B0011"/>
    <w:rPr>
      <w:sz w:val="20"/>
      <w:szCs w:val="20"/>
    </w:rPr>
  </w:style>
  <w:style w:type="character" w:customStyle="1" w:styleId="CommentTextChar">
    <w:name w:val="Comment Text Char"/>
    <w:basedOn w:val="DefaultParagraphFont"/>
    <w:link w:val="CommentText"/>
    <w:uiPriority w:val="99"/>
    <w:semiHidden/>
    <w:rsid w:val="000B0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011"/>
    <w:rPr>
      <w:b/>
      <w:bCs/>
    </w:rPr>
  </w:style>
  <w:style w:type="character" w:customStyle="1" w:styleId="CommentSubjectChar">
    <w:name w:val="Comment Subject Char"/>
    <w:basedOn w:val="CommentTextChar"/>
    <w:link w:val="CommentSubject"/>
    <w:uiPriority w:val="99"/>
    <w:semiHidden/>
    <w:rsid w:val="000B00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0011"/>
    <w:rPr>
      <w:rFonts w:ascii="Tahoma" w:hAnsi="Tahoma" w:cs="Tahoma"/>
      <w:sz w:val="16"/>
      <w:szCs w:val="16"/>
    </w:rPr>
  </w:style>
  <w:style w:type="character" w:customStyle="1" w:styleId="BalloonTextChar">
    <w:name w:val="Balloon Text Char"/>
    <w:basedOn w:val="DefaultParagraphFont"/>
    <w:link w:val="BalloonText"/>
    <w:uiPriority w:val="99"/>
    <w:semiHidden/>
    <w:rsid w:val="000B0011"/>
    <w:rPr>
      <w:rFonts w:ascii="Tahoma" w:eastAsia="Times New Roman" w:hAnsi="Tahoma" w:cs="Tahoma"/>
      <w:sz w:val="16"/>
      <w:szCs w:val="16"/>
    </w:rPr>
  </w:style>
  <w:style w:type="paragraph" w:styleId="Header">
    <w:name w:val="header"/>
    <w:basedOn w:val="Normal"/>
    <w:link w:val="HeaderChar"/>
    <w:uiPriority w:val="99"/>
    <w:unhideWhenUsed/>
    <w:rsid w:val="005E13AE"/>
    <w:pPr>
      <w:tabs>
        <w:tab w:val="center" w:pos="4680"/>
        <w:tab w:val="right" w:pos="9360"/>
      </w:tabs>
    </w:pPr>
  </w:style>
  <w:style w:type="character" w:customStyle="1" w:styleId="HeaderChar">
    <w:name w:val="Header Char"/>
    <w:basedOn w:val="DefaultParagraphFont"/>
    <w:link w:val="Header"/>
    <w:uiPriority w:val="99"/>
    <w:rsid w:val="005E1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3AE"/>
    <w:pPr>
      <w:tabs>
        <w:tab w:val="center" w:pos="4680"/>
        <w:tab w:val="right" w:pos="9360"/>
      </w:tabs>
    </w:pPr>
  </w:style>
  <w:style w:type="character" w:customStyle="1" w:styleId="FooterChar">
    <w:name w:val="Footer Char"/>
    <w:basedOn w:val="DefaultParagraphFont"/>
    <w:link w:val="Footer"/>
    <w:uiPriority w:val="99"/>
    <w:rsid w:val="005E13AE"/>
    <w:rPr>
      <w:rFonts w:ascii="Times New Roman" w:eastAsia="Times New Roman" w:hAnsi="Times New Roman" w:cs="Times New Roman"/>
      <w:sz w:val="24"/>
      <w:szCs w:val="24"/>
    </w:rPr>
  </w:style>
  <w:style w:type="paragraph" w:styleId="Revision">
    <w:name w:val="Revision"/>
    <w:hidden/>
    <w:uiPriority w:val="99"/>
    <w:semiHidden/>
    <w:rsid w:val="006136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39A4"/>
    <w:rPr>
      <w:color w:val="0000FF" w:themeColor="hyperlink"/>
      <w:u w:val="single"/>
    </w:rPr>
  </w:style>
  <w:style w:type="character" w:styleId="FollowedHyperlink">
    <w:name w:val="FollowedHyperlink"/>
    <w:basedOn w:val="DefaultParagraphFont"/>
    <w:uiPriority w:val="99"/>
    <w:semiHidden/>
    <w:unhideWhenUsed/>
    <w:rsid w:val="002039A4"/>
    <w:rPr>
      <w:color w:val="800080" w:themeColor="followedHyperlink"/>
      <w:u w:val="single"/>
    </w:rPr>
  </w:style>
  <w:style w:type="paragraph" w:styleId="FootnoteText">
    <w:name w:val="footnote text"/>
    <w:basedOn w:val="Normal"/>
    <w:link w:val="FootnoteTextChar"/>
    <w:uiPriority w:val="99"/>
    <w:semiHidden/>
    <w:unhideWhenUsed/>
    <w:rsid w:val="002039A4"/>
    <w:rPr>
      <w:sz w:val="20"/>
      <w:szCs w:val="20"/>
    </w:rPr>
  </w:style>
  <w:style w:type="character" w:customStyle="1" w:styleId="FootnoteTextChar">
    <w:name w:val="Footnote Text Char"/>
    <w:basedOn w:val="DefaultParagraphFont"/>
    <w:link w:val="FootnoteText"/>
    <w:uiPriority w:val="99"/>
    <w:semiHidden/>
    <w:rsid w:val="002039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39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D9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spacing">
    <w:name w:val="nospacing"/>
    <w:basedOn w:val="Normal"/>
    <w:rsid w:val="00976D9B"/>
    <w:rPr>
      <w:rFonts w:eastAsia="Calibri"/>
    </w:rPr>
  </w:style>
  <w:style w:type="table" w:styleId="TableGrid">
    <w:name w:val="Table Grid"/>
    <w:basedOn w:val="TableNormal"/>
    <w:uiPriority w:val="59"/>
    <w:rsid w:val="007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0011"/>
    <w:pPr>
      <w:ind w:left="720"/>
      <w:contextualSpacing/>
    </w:pPr>
  </w:style>
  <w:style w:type="character" w:styleId="CommentReference">
    <w:name w:val="annotation reference"/>
    <w:basedOn w:val="DefaultParagraphFont"/>
    <w:uiPriority w:val="99"/>
    <w:semiHidden/>
    <w:unhideWhenUsed/>
    <w:rsid w:val="000B0011"/>
    <w:rPr>
      <w:sz w:val="16"/>
      <w:szCs w:val="16"/>
    </w:rPr>
  </w:style>
  <w:style w:type="paragraph" w:styleId="CommentText">
    <w:name w:val="annotation text"/>
    <w:basedOn w:val="Normal"/>
    <w:link w:val="CommentTextChar"/>
    <w:uiPriority w:val="99"/>
    <w:semiHidden/>
    <w:unhideWhenUsed/>
    <w:rsid w:val="000B0011"/>
    <w:rPr>
      <w:sz w:val="20"/>
      <w:szCs w:val="20"/>
    </w:rPr>
  </w:style>
  <w:style w:type="character" w:customStyle="1" w:styleId="CommentTextChar">
    <w:name w:val="Comment Text Char"/>
    <w:basedOn w:val="DefaultParagraphFont"/>
    <w:link w:val="CommentText"/>
    <w:uiPriority w:val="99"/>
    <w:semiHidden/>
    <w:rsid w:val="000B0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011"/>
    <w:rPr>
      <w:b/>
      <w:bCs/>
    </w:rPr>
  </w:style>
  <w:style w:type="character" w:customStyle="1" w:styleId="CommentSubjectChar">
    <w:name w:val="Comment Subject Char"/>
    <w:basedOn w:val="CommentTextChar"/>
    <w:link w:val="CommentSubject"/>
    <w:uiPriority w:val="99"/>
    <w:semiHidden/>
    <w:rsid w:val="000B00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0011"/>
    <w:rPr>
      <w:rFonts w:ascii="Tahoma" w:hAnsi="Tahoma" w:cs="Tahoma"/>
      <w:sz w:val="16"/>
      <w:szCs w:val="16"/>
    </w:rPr>
  </w:style>
  <w:style w:type="character" w:customStyle="1" w:styleId="BalloonTextChar">
    <w:name w:val="Balloon Text Char"/>
    <w:basedOn w:val="DefaultParagraphFont"/>
    <w:link w:val="BalloonText"/>
    <w:uiPriority w:val="99"/>
    <w:semiHidden/>
    <w:rsid w:val="000B0011"/>
    <w:rPr>
      <w:rFonts w:ascii="Tahoma" w:eastAsia="Times New Roman" w:hAnsi="Tahoma" w:cs="Tahoma"/>
      <w:sz w:val="16"/>
      <w:szCs w:val="16"/>
    </w:rPr>
  </w:style>
  <w:style w:type="paragraph" w:styleId="Header">
    <w:name w:val="header"/>
    <w:basedOn w:val="Normal"/>
    <w:link w:val="HeaderChar"/>
    <w:uiPriority w:val="99"/>
    <w:unhideWhenUsed/>
    <w:rsid w:val="005E13AE"/>
    <w:pPr>
      <w:tabs>
        <w:tab w:val="center" w:pos="4680"/>
        <w:tab w:val="right" w:pos="9360"/>
      </w:tabs>
    </w:pPr>
  </w:style>
  <w:style w:type="character" w:customStyle="1" w:styleId="HeaderChar">
    <w:name w:val="Header Char"/>
    <w:basedOn w:val="DefaultParagraphFont"/>
    <w:link w:val="Header"/>
    <w:uiPriority w:val="99"/>
    <w:rsid w:val="005E1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3AE"/>
    <w:pPr>
      <w:tabs>
        <w:tab w:val="center" w:pos="4680"/>
        <w:tab w:val="right" w:pos="9360"/>
      </w:tabs>
    </w:pPr>
  </w:style>
  <w:style w:type="character" w:customStyle="1" w:styleId="FooterChar">
    <w:name w:val="Footer Char"/>
    <w:basedOn w:val="DefaultParagraphFont"/>
    <w:link w:val="Footer"/>
    <w:uiPriority w:val="99"/>
    <w:rsid w:val="005E13AE"/>
    <w:rPr>
      <w:rFonts w:ascii="Times New Roman" w:eastAsia="Times New Roman" w:hAnsi="Times New Roman" w:cs="Times New Roman"/>
      <w:sz w:val="24"/>
      <w:szCs w:val="24"/>
    </w:rPr>
  </w:style>
  <w:style w:type="paragraph" w:styleId="Revision">
    <w:name w:val="Revision"/>
    <w:hidden/>
    <w:uiPriority w:val="99"/>
    <w:semiHidden/>
    <w:rsid w:val="006136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39A4"/>
    <w:rPr>
      <w:color w:val="0000FF" w:themeColor="hyperlink"/>
      <w:u w:val="single"/>
    </w:rPr>
  </w:style>
  <w:style w:type="character" w:styleId="FollowedHyperlink">
    <w:name w:val="FollowedHyperlink"/>
    <w:basedOn w:val="DefaultParagraphFont"/>
    <w:uiPriority w:val="99"/>
    <w:semiHidden/>
    <w:unhideWhenUsed/>
    <w:rsid w:val="002039A4"/>
    <w:rPr>
      <w:color w:val="800080" w:themeColor="followedHyperlink"/>
      <w:u w:val="single"/>
    </w:rPr>
  </w:style>
  <w:style w:type="paragraph" w:styleId="FootnoteText">
    <w:name w:val="footnote text"/>
    <w:basedOn w:val="Normal"/>
    <w:link w:val="FootnoteTextChar"/>
    <w:uiPriority w:val="99"/>
    <w:semiHidden/>
    <w:unhideWhenUsed/>
    <w:rsid w:val="002039A4"/>
    <w:rPr>
      <w:sz w:val="20"/>
      <w:szCs w:val="20"/>
    </w:rPr>
  </w:style>
  <w:style w:type="character" w:customStyle="1" w:styleId="FootnoteTextChar">
    <w:name w:val="Footnote Text Char"/>
    <w:basedOn w:val="DefaultParagraphFont"/>
    <w:link w:val="FootnoteText"/>
    <w:uiPriority w:val="99"/>
    <w:semiHidden/>
    <w:rsid w:val="002039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3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sse.dc.gov/node/287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57C8-BE26-418A-AF0D-CC96CEDF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2013-01-24T20:35:00Z</cp:lastPrinted>
  <dcterms:created xsi:type="dcterms:W3CDTF">2013-02-25T19:11:00Z</dcterms:created>
  <dcterms:modified xsi:type="dcterms:W3CDTF">2013-02-25T19:11:00Z</dcterms:modified>
</cp:coreProperties>
</file>