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0D8" w:rsidRPr="006A4B8E" w:rsidRDefault="007E00D8" w:rsidP="005965EE">
      <w:pPr>
        <w:rPr>
          <w:rFonts w:ascii="Arial" w:eastAsia="Times New Roman" w:hAnsi="Arial" w:cs="Arial"/>
          <w:sz w:val="22"/>
          <w:szCs w:val="22"/>
        </w:rPr>
      </w:pPr>
    </w:p>
    <w:p w:rsidR="007E00D8" w:rsidRPr="006A4B8E" w:rsidRDefault="00D20332" w:rsidP="00D0413B">
      <w:pPr>
        <w:pStyle w:val="Default"/>
        <w:spacing w:before="120"/>
        <w:rPr>
          <w:sz w:val="22"/>
          <w:szCs w:val="22"/>
        </w:rPr>
      </w:pPr>
      <w:r>
        <w:rPr>
          <w:sz w:val="22"/>
          <w:szCs w:val="22"/>
        </w:rPr>
        <w:t xml:space="preserve">November </w:t>
      </w:r>
      <w:r w:rsidR="0017567F">
        <w:rPr>
          <w:sz w:val="22"/>
          <w:szCs w:val="22"/>
        </w:rPr>
        <w:t>26</w:t>
      </w:r>
      <w:r w:rsidR="007E00D8" w:rsidRPr="006A4B8E">
        <w:rPr>
          <w:sz w:val="22"/>
          <w:szCs w:val="22"/>
          <w:vertAlign w:val="superscript"/>
        </w:rPr>
        <w:t>th</w:t>
      </w:r>
      <w:r w:rsidR="007E00D8" w:rsidRPr="006A4B8E">
        <w:rPr>
          <w:sz w:val="22"/>
          <w:szCs w:val="22"/>
        </w:rPr>
        <w:t xml:space="preserve"> 2018 </w:t>
      </w:r>
      <w:bookmarkStart w:id="0" w:name="_GoBack"/>
      <w:bookmarkEnd w:id="0"/>
    </w:p>
    <w:p w:rsidR="007E00D8" w:rsidRPr="006A4B8E" w:rsidRDefault="007E00D8" w:rsidP="007E00D8">
      <w:pPr>
        <w:pStyle w:val="Default"/>
        <w:rPr>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e Honorable Mitch McConnell&#10;Senate Majority Leader&#10;317 Russell Senate Office Building&#10;Washington, DC 20510 The Honorable Chuck Schumer&#10;Senate Minority Leader&#10;322 Hart Senate Office Building&#10;Washington, DC 20510&#10;The Honorable Charles Grassley &#10;Chair, Senate Judiciary Committee&#10;135 Hart Senate Office Building&#10;Washington, DC 20510 The Honorable Dianne Feinstein&#10;Ranking Member, Senate Judiciary Committee&#10;331 Hart Senate Office Building&#10;Washington, DC 20510&#10;"/>
      </w:tblPr>
      <w:tblGrid>
        <w:gridCol w:w="4950"/>
        <w:gridCol w:w="4788"/>
      </w:tblGrid>
      <w:tr w:rsidR="007E00D8" w:rsidRPr="006A4B8E" w:rsidTr="006A4B8E">
        <w:trPr>
          <w:trHeight w:val="1666"/>
        </w:trPr>
        <w:tc>
          <w:tcPr>
            <w:tcW w:w="4950" w:type="dxa"/>
          </w:tcPr>
          <w:p w:rsidR="007E00D8" w:rsidRPr="006A4B8E" w:rsidRDefault="007E00D8" w:rsidP="00DA6FEF">
            <w:pPr>
              <w:pStyle w:val="Default"/>
              <w:rPr>
                <w:sz w:val="22"/>
                <w:szCs w:val="22"/>
              </w:rPr>
            </w:pPr>
            <w:r w:rsidRPr="006A4B8E">
              <w:rPr>
                <w:sz w:val="22"/>
                <w:szCs w:val="22"/>
              </w:rPr>
              <w:t xml:space="preserve">Councilmember </w:t>
            </w:r>
            <w:r w:rsidR="004636F6" w:rsidRPr="006A4B8E">
              <w:rPr>
                <w:sz w:val="22"/>
                <w:szCs w:val="22"/>
              </w:rPr>
              <w:t xml:space="preserve">Charles </w:t>
            </w:r>
            <w:r w:rsidRPr="006A4B8E">
              <w:rPr>
                <w:sz w:val="22"/>
                <w:szCs w:val="22"/>
              </w:rPr>
              <w:t xml:space="preserve">Allen </w:t>
            </w:r>
          </w:p>
          <w:p w:rsidR="007E00D8" w:rsidRPr="006A4B8E" w:rsidRDefault="007E00D8" w:rsidP="00DA6FEF">
            <w:pPr>
              <w:pStyle w:val="Default"/>
              <w:rPr>
                <w:sz w:val="22"/>
                <w:szCs w:val="22"/>
              </w:rPr>
            </w:pPr>
            <w:r w:rsidRPr="006A4B8E">
              <w:rPr>
                <w:sz w:val="22"/>
                <w:szCs w:val="22"/>
              </w:rPr>
              <w:t>Chairperson, Committee on the Judiciary and Public Safety</w:t>
            </w:r>
          </w:p>
          <w:p w:rsidR="007E00D8" w:rsidRPr="006A4B8E" w:rsidRDefault="007E00D8" w:rsidP="00DA6FEF">
            <w:pPr>
              <w:pStyle w:val="Default"/>
              <w:rPr>
                <w:sz w:val="22"/>
                <w:szCs w:val="22"/>
              </w:rPr>
            </w:pPr>
            <w:r w:rsidRPr="006A4B8E">
              <w:rPr>
                <w:sz w:val="22"/>
                <w:szCs w:val="22"/>
              </w:rPr>
              <w:t>135</w:t>
            </w:r>
            <w:r w:rsidR="004636F6" w:rsidRPr="006A4B8E">
              <w:rPr>
                <w:sz w:val="22"/>
                <w:szCs w:val="22"/>
              </w:rPr>
              <w:t>0 Pennsylvania Ave NW, Suite 110</w:t>
            </w:r>
            <w:r w:rsidRPr="006A4B8E">
              <w:rPr>
                <w:sz w:val="22"/>
                <w:szCs w:val="22"/>
              </w:rPr>
              <w:t xml:space="preserve"> </w:t>
            </w:r>
          </w:p>
          <w:p w:rsidR="005C1B0A" w:rsidRPr="006A4B8E" w:rsidRDefault="005C1B0A" w:rsidP="00DA6FEF">
            <w:pPr>
              <w:pStyle w:val="Default"/>
              <w:rPr>
                <w:sz w:val="22"/>
                <w:szCs w:val="22"/>
              </w:rPr>
            </w:pPr>
            <w:r w:rsidRPr="006A4B8E">
              <w:rPr>
                <w:sz w:val="22"/>
                <w:szCs w:val="22"/>
              </w:rPr>
              <w:t>Washington, DC 20004</w:t>
            </w:r>
          </w:p>
          <w:p w:rsidR="007E00D8" w:rsidRPr="006A4B8E" w:rsidRDefault="007E00D8" w:rsidP="00DA6FEF">
            <w:pPr>
              <w:pStyle w:val="Default"/>
              <w:rPr>
                <w:sz w:val="22"/>
                <w:szCs w:val="22"/>
              </w:rPr>
            </w:pPr>
          </w:p>
        </w:tc>
        <w:tc>
          <w:tcPr>
            <w:tcW w:w="4788" w:type="dxa"/>
          </w:tcPr>
          <w:p w:rsidR="007E00D8" w:rsidRPr="006A4B8E" w:rsidRDefault="004636F6" w:rsidP="00DA6FEF">
            <w:pPr>
              <w:pStyle w:val="Default"/>
              <w:rPr>
                <w:sz w:val="22"/>
                <w:szCs w:val="22"/>
              </w:rPr>
            </w:pPr>
            <w:r w:rsidRPr="006A4B8E">
              <w:rPr>
                <w:sz w:val="22"/>
                <w:szCs w:val="22"/>
              </w:rPr>
              <w:t xml:space="preserve">At-Large Councilmember Anita </w:t>
            </w:r>
            <w:r w:rsidR="007E00D8" w:rsidRPr="006A4B8E">
              <w:rPr>
                <w:sz w:val="22"/>
                <w:szCs w:val="22"/>
              </w:rPr>
              <w:t>Bonds</w:t>
            </w:r>
          </w:p>
          <w:p w:rsidR="004636F6" w:rsidRPr="006A4B8E" w:rsidRDefault="004636F6" w:rsidP="00DA6FEF">
            <w:pPr>
              <w:pStyle w:val="Default"/>
              <w:rPr>
                <w:sz w:val="22"/>
                <w:szCs w:val="22"/>
              </w:rPr>
            </w:pPr>
            <w:r w:rsidRPr="006A4B8E">
              <w:rPr>
                <w:sz w:val="22"/>
                <w:szCs w:val="22"/>
              </w:rPr>
              <w:t>Chairperson, Committee on Housing and Neighborhood Revitalization</w:t>
            </w:r>
          </w:p>
          <w:p w:rsidR="004636F6" w:rsidRPr="006A4B8E" w:rsidRDefault="004636F6" w:rsidP="00DA6FEF">
            <w:pPr>
              <w:pStyle w:val="Default"/>
              <w:rPr>
                <w:sz w:val="22"/>
                <w:szCs w:val="22"/>
              </w:rPr>
            </w:pPr>
            <w:r w:rsidRPr="006A4B8E">
              <w:rPr>
                <w:sz w:val="22"/>
                <w:szCs w:val="22"/>
              </w:rPr>
              <w:t>1350 Pennsylvania Ave NW, Suite 404</w:t>
            </w:r>
          </w:p>
          <w:p w:rsidR="004636F6" w:rsidRPr="006A4B8E" w:rsidRDefault="004636F6" w:rsidP="00DA6FEF">
            <w:pPr>
              <w:pStyle w:val="Default"/>
              <w:rPr>
                <w:sz w:val="22"/>
                <w:szCs w:val="22"/>
              </w:rPr>
            </w:pPr>
            <w:r w:rsidRPr="006A4B8E">
              <w:rPr>
                <w:sz w:val="22"/>
                <w:szCs w:val="22"/>
              </w:rPr>
              <w:t>Washington, DC 20004</w:t>
            </w:r>
          </w:p>
        </w:tc>
      </w:tr>
      <w:tr w:rsidR="007E00D8" w:rsidRPr="006A4B8E" w:rsidTr="006A4B8E">
        <w:trPr>
          <w:trHeight w:val="1197"/>
        </w:trPr>
        <w:tc>
          <w:tcPr>
            <w:tcW w:w="4950" w:type="dxa"/>
          </w:tcPr>
          <w:p w:rsidR="007E00D8" w:rsidRPr="006A4B8E" w:rsidRDefault="004636F6" w:rsidP="00DA6FEF">
            <w:pPr>
              <w:pStyle w:val="Default"/>
              <w:rPr>
                <w:sz w:val="22"/>
                <w:szCs w:val="22"/>
              </w:rPr>
            </w:pPr>
            <w:r w:rsidRPr="006A4B8E">
              <w:rPr>
                <w:sz w:val="22"/>
                <w:szCs w:val="22"/>
              </w:rPr>
              <w:t>Councilm</w:t>
            </w:r>
            <w:r w:rsidR="007E00D8" w:rsidRPr="006A4B8E">
              <w:rPr>
                <w:sz w:val="22"/>
                <w:szCs w:val="22"/>
              </w:rPr>
              <w:t>ember</w:t>
            </w:r>
            <w:r w:rsidRPr="006A4B8E">
              <w:rPr>
                <w:sz w:val="22"/>
                <w:szCs w:val="22"/>
              </w:rPr>
              <w:t xml:space="preserve"> Brianne K.</w:t>
            </w:r>
            <w:r w:rsidR="007E00D8" w:rsidRPr="006A4B8E">
              <w:rPr>
                <w:sz w:val="22"/>
                <w:szCs w:val="22"/>
              </w:rPr>
              <w:t xml:space="preserve"> Nadeau</w:t>
            </w:r>
          </w:p>
          <w:p w:rsidR="007E00D8" w:rsidRPr="006A4B8E" w:rsidRDefault="007E00D8" w:rsidP="00DA6FEF">
            <w:pPr>
              <w:pStyle w:val="Default"/>
              <w:rPr>
                <w:sz w:val="22"/>
                <w:szCs w:val="22"/>
              </w:rPr>
            </w:pPr>
            <w:r w:rsidRPr="006A4B8E">
              <w:rPr>
                <w:sz w:val="22"/>
                <w:szCs w:val="22"/>
              </w:rPr>
              <w:t>Chairperson, Committee on Human Services</w:t>
            </w:r>
          </w:p>
          <w:p w:rsidR="007E00D8" w:rsidRPr="006A4B8E" w:rsidRDefault="007E00D8" w:rsidP="00DA6FEF">
            <w:pPr>
              <w:pStyle w:val="Default"/>
              <w:rPr>
                <w:sz w:val="22"/>
                <w:szCs w:val="22"/>
              </w:rPr>
            </w:pPr>
            <w:r w:rsidRPr="006A4B8E">
              <w:rPr>
                <w:sz w:val="22"/>
                <w:szCs w:val="22"/>
              </w:rPr>
              <w:t>1350 Pennsylvania Ave</w:t>
            </w:r>
            <w:r w:rsidR="004636F6" w:rsidRPr="006A4B8E">
              <w:rPr>
                <w:sz w:val="22"/>
                <w:szCs w:val="22"/>
              </w:rPr>
              <w:t xml:space="preserve"> NW,</w:t>
            </w:r>
            <w:r w:rsidRPr="006A4B8E">
              <w:rPr>
                <w:sz w:val="22"/>
                <w:szCs w:val="22"/>
              </w:rPr>
              <w:t xml:space="preserve"> Suite 102 </w:t>
            </w:r>
          </w:p>
          <w:p w:rsidR="007E00D8" w:rsidRPr="006A4B8E" w:rsidRDefault="007E00D8" w:rsidP="00DA6FEF">
            <w:pPr>
              <w:pStyle w:val="Default"/>
              <w:rPr>
                <w:sz w:val="22"/>
                <w:szCs w:val="22"/>
              </w:rPr>
            </w:pPr>
            <w:r w:rsidRPr="006A4B8E">
              <w:rPr>
                <w:sz w:val="22"/>
                <w:szCs w:val="22"/>
              </w:rPr>
              <w:t>Washington, DC 20004</w:t>
            </w:r>
          </w:p>
        </w:tc>
        <w:tc>
          <w:tcPr>
            <w:tcW w:w="4788" w:type="dxa"/>
          </w:tcPr>
          <w:p w:rsidR="007E00D8" w:rsidRPr="006A4B8E" w:rsidRDefault="004636F6" w:rsidP="00DA6FEF">
            <w:pPr>
              <w:pStyle w:val="Default"/>
              <w:rPr>
                <w:sz w:val="22"/>
                <w:szCs w:val="22"/>
              </w:rPr>
            </w:pPr>
            <w:r w:rsidRPr="006A4B8E">
              <w:rPr>
                <w:sz w:val="22"/>
                <w:szCs w:val="22"/>
              </w:rPr>
              <w:t xml:space="preserve">At-Large Councilmember David </w:t>
            </w:r>
            <w:r w:rsidR="007E00D8" w:rsidRPr="006A4B8E">
              <w:rPr>
                <w:sz w:val="22"/>
                <w:szCs w:val="22"/>
              </w:rPr>
              <w:t>Grosso</w:t>
            </w:r>
          </w:p>
          <w:p w:rsidR="004636F6" w:rsidRPr="006A4B8E" w:rsidRDefault="004636F6" w:rsidP="00DA6FEF">
            <w:pPr>
              <w:pStyle w:val="Default"/>
              <w:rPr>
                <w:sz w:val="22"/>
                <w:szCs w:val="22"/>
              </w:rPr>
            </w:pPr>
            <w:r w:rsidRPr="006A4B8E">
              <w:rPr>
                <w:sz w:val="22"/>
                <w:szCs w:val="22"/>
              </w:rPr>
              <w:t>Chairperson, Committee on Education</w:t>
            </w:r>
          </w:p>
          <w:p w:rsidR="004636F6" w:rsidRPr="006A4B8E" w:rsidRDefault="004636F6" w:rsidP="00DA6FEF">
            <w:pPr>
              <w:pStyle w:val="Default"/>
              <w:rPr>
                <w:sz w:val="22"/>
                <w:szCs w:val="22"/>
              </w:rPr>
            </w:pPr>
            <w:r w:rsidRPr="006A4B8E">
              <w:rPr>
                <w:sz w:val="22"/>
                <w:szCs w:val="22"/>
              </w:rPr>
              <w:t>1350 Pennsylvania Ave NW, Suite 402</w:t>
            </w:r>
          </w:p>
          <w:p w:rsidR="004636F6" w:rsidRPr="006A4B8E" w:rsidRDefault="004636F6" w:rsidP="00DA6FEF">
            <w:pPr>
              <w:pStyle w:val="Default"/>
              <w:rPr>
                <w:sz w:val="22"/>
                <w:szCs w:val="22"/>
              </w:rPr>
            </w:pPr>
            <w:r w:rsidRPr="006A4B8E">
              <w:rPr>
                <w:sz w:val="22"/>
                <w:szCs w:val="22"/>
              </w:rPr>
              <w:t>Washington, DC 20004</w:t>
            </w:r>
          </w:p>
          <w:p w:rsidR="004636F6" w:rsidRPr="006A4B8E" w:rsidRDefault="004636F6" w:rsidP="004636F6">
            <w:pPr>
              <w:pStyle w:val="Default"/>
              <w:rPr>
                <w:sz w:val="22"/>
                <w:szCs w:val="22"/>
              </w:rPr>
            </w:pPr>
          </w:p>
        </w:tc>
      </w:tr>
    </w:tbl>
    <w:p w:rsidR="007E00D8" w:rsidRPr="006A4B8E" w:rsidRDefault="007E00D8"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Dear Councilmembers,</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The District of Columbia Commission on Persons with Disabilities (DCCPD) writes to express our support for the Open Movie Captioning Requirement Act of 2018 (B22-0957). We urge you to bring this Bill to the Council’s consideration.</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 xml:space="preserve">As an Advisory Board established in 2008 by the Mayor of the District of Columbia, DCCPD works to </w:t>
      </w:r>
      <w:r w:rsidR="005965EE" w:rsidRPr="006A4B8E">
        <w:rPr>
          <w:rFonts w:ascii="Arial" w:eastAsia="Times New Roman" w:hAnsi="Arial" w:cs="Arial"/>
          <w:sz w:val="22"/>
          <w:szCs w:val="22"/>
        </w:rPr>
        <w:t>inform and advise the District G</w:t>
      </w:r>
      <w:r w:rsidRPr="006A4B8E">
        <w:rPr>
          <w:rFonts w:ascii="Arial" w:eastAsia="Times New Roman" w:hAnsi="Arial" w:cs="Arial"/>
          <w:sz w:val="22"/>
          <w:szCs w:val="22"/>
        </w:rPr>
        <w:t xml:space="preserve">overnment on programs, services, facilities, and activities that impact the lives of residents with disabilities. Our Commission is made up primarily of people with disabilities, advocates, and allies, and we understand firsthand the importance of equal access for people with disabilities that is comparable to the access enjoyed by our </w:t>
      </w:r>
      <w:r w:rsidR="005965EE" w:rsidRPr="006A4B8E">
        <w:rPr>
          <w:rFonts w:ascii="Arial" w:eastAsia="Times New Roman" w:hAnsi="Arial" w:cs="Arial"/>
          <w:sz w:val="22"/>
          <w:szCs w:val="22"/>
        </w:rPr>
        <w:t>peers without disabilities.</w:t>
      </w:r>
      <w:r w:rsidRPr="006A4B8E">
        <w:rPr>
          <w:rFonts w:ascii="Arial" w:eastAsia="Times New Roman" w:hAnsi="Arial" w:cs="Arial"/>
          <w:sz w:val="22"/>
          <w:szCs w:val="22"/>
        </w:rPr>
        <w:t xml:space="preserve"> </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The District of Columbia has one of the largest Deaf and Hard-of-Hearing populations in our nation. This is in part because of Gallaudet University, the first and only University in the world tailored toward Deaf and Hard-of-Hearing students. Students, professors, educators, and parliamentarians from across our nation and around the world have attended Gallaudet University, and many have remained in the District upon their graduation. The District’s Deaf residents are instrumental influences for the integration of Deaf culture into the broader community. In fact in 2009, Deaf411, a public relations firm, acknowledged that the District is a Deaf- Friendly City.</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For many Deaf and Hard-of-Hearing residents and visitors to the District, seeing a film in a movie theater can prove to be difficult. Often, movie theaters offer “closed captioning” glasses for attendees who are Deaf or Hard-of-Hearing so they can view captions detailing spoken words, sounds, and music throughout the film. These glasses are unreliable due to battery failure and lack of proper connectivity. The glasses are heavy, often not properly cleaned - which could pose a health risk to those with compromised immune systems. The glasses are uncomfortable and can be difficult to wear for those that also use every day glasses, hearing aids, or cochlear implants.</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 xml:space="preserve">Some theaters use a “captioning box,” which is placed in an attendee’s cup holder. The moviegoer then has to look back and forth between the box and the movie screen to understand what is happening. This causes strained necks and eyes and increases the likelihood that Deaf </w:t>
      </w:r>
      <w:r w:rsidRPr="006A4B8E">
        <w:rPr>
          <w:rFonts w:ascii="Arial" w:eastAsia="Times New Roman" w:hAnsi="Arial" w:cs="Arial"/>
          <w:sz w:val="22"/>
          <w:szCs w:val="22"/>
        </w:rPr>
        <w:lastRenderedPageBreak/>
        <w:t xml:space="preserve">moviegoers miss portions of the film. </w:t>
      </w:r>
      <w:r w:rsidR="00D20332" w:rsidRPr="00D20332">
        <w:rPr>
          <w:rFonts w:ascii="Arial" w:eastAsia="Times New Roman" w:hAnsi="Arial" w:cs="Arial"/>
          <w:sz w:val="22"/>
          <w:szCs w:val="22"/>
        </w:rPr>
        <w:t>These devices are also unreliable due to battery failure and lack of proper connectivity too.</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Most importantly, both of t</w:t>
      </w:r>
      <w:r w:rsidR="005965EE" w:rsidRPr="006A4B8E">
        <w:rPr>
          <w:rFonts w:ascii="Arial" w:eastAsia="Times New Roman" w:hAnsi="Arial" w:cs="Arial"/>
          <w:sz w:val="22"/>
          <w:szCs w:val="22"/>
        </w:rPr>
        <w:t>hese devices violate ADA Title III (Public Accommodations and Commercial Facilities)</w:t>
      </w:r>
      <w:r w:rsidRPr="006A4B8E">
        <w:rPr>
          <w:rFonts w:ascii="Arial" w:eastAsia="Times New Roman" w:hAnsi="Arial" w:cs="Arial"/>
          <w:sz w:val="22"/>
          <w:szCs w:val="22"/>
        </w:rPr>
        <w:t xml:space="preserve">, which states that public accommodations shall take steps necessary to ensure that no individual with a disability is “treated differently” from other individuals due to the lack of auxiliary aids and services (Open captioning is now included in the term “auxiliary aids and services” according to the ADA regulations). </w:t>
      </w:r>
    </w:p>
    <w:p w:rsidR="00CD29DA" w:rsidRPr="006A4B8E" w:rsidRDefault="00CD29DA" w:rsidP="005965EE">
      <w:pPr>
        <w:rPr>
          <w:rFonts w:ascii="Arial" w:eastAsia="Times New Roman" w:hAnsi="Arial" w:cs="Arial"/>
          <w:sz w:val="22"/>
          <w:szCs w:val="22"/>
        </w:rPr>
      </w:pPr>
    </w:p>
    <w:p w:rsidR="00CD29DA" w:rsidRPr="006A4B8E" w:rsidRDefault="005965EE" w:rsidP="005965EE">
      <w:pPr>
        <w:rPr>
          <w:rFonts w:ascii="Arial" w:eastAsia="Times New Roman" w:hAnsi="Arial" w:cs="Arial"/>
          <w:sz w:val="22"/>
          <w:szCs w:val="22"/>
        </w:rPr>
      </w:pPr>
      <w:r w:rsidRPr="006A4B8E">
        <w:rPr>
          <w:rFonts w:ascii="Arial" w:eastAsia="Times New Roman" w:hAnsi="Arial" w:cs="Arial"/>
          <w:sz w:val="22"/>
          <w:szCs w:val="22"/>
        </w:rPr>
        <w:t>Providing open c</w:t>
      </w:r>
      <w:r w:rsidR="00CD29DA" w:rsidRPr="006A4B8E">
        <w:rPr>
          <w:rFonts w:ascii="Arial" w:eastAsia="Times New Roman" w:hAnsi="Arial" w:cs="Arial"/>
          <w:sz w:val="22"/>
          <w:szCs w:val="22"/>
        </w:rPr>
        <w:t>aptions directly on films allows patrons who are Deaf or Hard-of-Hearing to enjoy a film equally to that of their hearing peers. Open captions do not just benefit</w:t>
      </w:r>
      <w:r w:rsidR="00B14947">
        <w:rPr>
          <w:rFonts w:ascii="Arial" w:eastAsia="Times New Roman" w:hAnsi="Arial" w:cs="Arial"/>
          <w:sz w:val="22"/>
          <w:szCs w:val="22"/>
        </w:rPr>
        <w:t xml:space="preserve"> individuals who are Deaf or</w:t>
      </w:r>
      <w:r w:rsidRPr="006A4B8E">
        <w:rPr>
          <w:rFonts w:ascii="Arial" w:eastAsia="Times New Roman" w:hAnsi="Arial" w:cs="Arial"/>
          <w:sz w:val="22"/>
          <w:szCs w:val="22"/>
        </w:rPr>
        <w:t xml:space="preserve"> Hard-of-Hearing </w:t>
      </w:r>
      <w:r w:rsidR="00CD29DA" w:rsidRPr="006A4B8E">
        <w:rPr>
          <w:rFonts w:ascii="Arial" w:eastAsia="Times New Roman" w:hAnsi="Arial" w:cs="Arial"/>
          <w:sz w:val="22"/>
          <w:szCs w:val="22"/>
        </w:rPr>
        <w:t>but also those with other</w:t>
      </w:r>
      <w:r w:rsidRPr="006A4B8E">
        <w:rPr>
          <w:rFonts w:ascii="Arial" w:eastAsia="Times New Roman" w:hAnsi="Arial" w:cs="Arial"/>
          <w:sz w:val="22"/>
          <w:szCs w:val="22"/>
        </w:rPr>
        <w:t xml:space="preserve"> </w:t>
      </w:r>
      <w:r w:rsidR="00CD29DA" w:rsidRPr="006A4B8E">
        <w:rPr>
          <w:rFonts w:ascii="Arial" w:eastAsia="Times New Roman" w:hAnsi="Arial" w:cs="Arial"/>
          <w:sz w:val="22"/>
          <w:szCs w:val="22"/>
        </w:rPr>
        <w:t xml:space="preserve">disabilities or non-native English speakers who may rely on captions to fully understand what is said. </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If enacted, the Open Movie Captioning Requirement Act of 2018</w:t>
      </w:r>
      <w:r w:rsidR="005965EE" w:rsidRPr="006A4B8E">
        <w:rPr>
          <w:rFonts w:ascii="Arial" w:eastAsia="Times New Roman" w:hAnsi="Arial" w:cs="Arial"/>
          <w:sz w:val="22"/>
          <w:szCs w:val="22"/>
        </w:rPr>
        <w:t xml:space="preserve"> </w:t>
      </w:r>
      <w:r w:rsidRPr="006A4B8E">
        <w:rPr>
          <w:rFonts w:ascii="Arial" w:eastAsia="Times New Roman" w:hAnsi="Arial" w:cs="Arial"/>
          <w:sz w:val="22"/>
          <w:szCs w:val="22"/>
        </w:rPr>
        <w:t>will not only improve</w:t>
      </w:r>
      <w:r w:rsidR="005965EE" w:rsidRPr="006A4B8E">
        <w:rPr>
          <w:rFonts w:ascii="Arial" w:eastAsia="Times New Roman" w:hAnsi="Arial" w:cs="Arial"/>
          <w:sz w:val="22"/>
          <w:szCs w:val="22"/>
        </w:rPr>
        <w:t xml:space="preserve"> </w:t>
      </w:r>
      <w:r w:rsidRPr="006A4B8E">
        <w:rPr>
          <w:rFonts w:ascii="Arial" w:eastAsia="Times New Roman" w:hAnsi="Arial" w:cs="Arial"/>
          <w:sz w:val="22"/>
          <w:szCs w:val="22"/>
        </w:rPr>
        <w:t>the movie-going experience for</w:t>
      </w:r>
      <w:r w:rsidR="00B14947">
        <w:rPr>
          <w:rFonts w:ascii="Arial" w:eastAsia="Times New Roman" w:hAnsi="Arial" w:cs="Arial"/>
          <w:sz w:val="22"/>
          <w:szCs w:val="22"/>
        </w:rPr>
        <w:t xml:space="preserve"> residents and visitors who are</w:t>
      </w:r>
      <w:r w:rsidRPr="006A4B8E">
        <w:rPr>
          <w:rFonts w:ascii="Arial" w:eastAsia="Times New Roman" w:hAnsi="Arial" w:cs="Arial"/>
          <w:sz w:val="22"/>
          <w:szCs w:val="22"/>
        </w:rPr>
        <w:t xml:space="preserve"> Deaf </w:t>
      </w:r>
      <w:r w:rsidR="00B14947">
        <w:rPr>
          <w:rFonts w:ascii="Arial" w:eastAsia="Times New Roman" w:hAnsi="Arial" w:cs="Arial"/>
          <w:sz w:val="22"/>
          <w:szCs w:val="22"/>
        </w:rPr>
        <w:t>or</w:t>
      </w:r>
      <w:r w:rsidRPr="006A4B8E">
        <w:rPr>
          <w:rFonts w:ascii="Arial" w:eastAsia="Times New Roman" w:hAnsi="Arial" w:cs="Arial"/>
          <w:sz w:val="22"/>
          <w:szCs w:val="22"/>
        </w:rPr>
        <w:t xml:space="preserve"> Hard-of-Hearing, but also it improves the experience for the whole community.</w:t>
      </w:r>
    </w:p>
    <w:p w:rsidR="00CD29DA" w:rsidRPr="006A4B8E" w:rsidRDefault="00CD29DA"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We urge the Council to consider passing the Open Movie Captioning Requirement Act of 2018 and invite the Council to discuss this matter further.</w:t>
      </w:r>
    </w:p>
    <w:p w:rsidR="00CD29DA" w:rsidRPr="006A4B8E" w:rsidRDefault="00CD29DA" w:rsidP="005965EE">
      <w:pPr>
        <w:rPr>
          <w:rFonts w:ascii="Arial" w:eastAsia="Times New Roman" w:hAnsi="Arial" w:cs="Arial"/>
          <w:sz w:val="22"/>
          <w:szCs w:val="22"/>
        </w:rPr>
      </w:pPr>
    </w:p>
    <w:p w:rsidR="00CD29DA" w:rsidRPr="006A4B8E" w:rsidRDefault="00CD29DA" w:rsidP="006A4B8E">
      <w:pPr>
        <w:spacing w:after="240"/>
        <w:rPr>
          <w:rFonts w:ascii="Arial" w:eastAsia="Times New Roman" w:hAnsi="Arial" w:cs="Arial"/>
          <w:sz w:val="22"/>
          <w:szCs w:val="22"/>
        </w:rPr>
      </w:pPr>
      <w:r w:rsidRPr="006A4B8E">
        <w:rPr>
          <w:rFonts w:ascii="Arial" w:eastAsia="Times New Roman" w:hAnsi="Arial" w:cs="Arial"/>
          <w:sz w:val="22"/>
          <w:szCs w:val="22"/>
        </w:rPr>
        <w:t>Thank you for your consideration,</w:t>
      </w:r>
    </w:p>
    <w:p w:rsidR="005965EE" w:rsidRPr="006A4B8E" w:rsidRDefault="005965EE" w:rsidP="005965EE">
      <w:pPr>
        <w:rPr>
          <w:rFonts w:ascii="Arial" w:eastAsia="Times New Roman" w:hAnsi="Arial" w:cs="Arial"/>
          <w:sz w:val="22"/>
          <w:szCs w:val="22"/>
        </w:rPr>
      </w:pPr>
    </w:p>
    <w:p w:rsidR="00CD29DA" w:rsidRPr="006A4B8E" w:rsidRDefault="00CD29DA" w:rsidP="005965EE">
      <w:pPr>
        <w:rPr>
          <w:rFonts w:ascii="Arial" w:eastAsia="Times New Roman" w:hAnsi="Arial" w:cs="Arial"/>
          <w:sz w:val="22"/>
          <w:szCs w:val="22"/>
        </w:rPr>
      </w:pPr>
      <w:r w:rsidRPr="006A4B8E">
        <w:rPr>
          <w:rFonts w:ascii="Arial" w:eastAsia="Times New Roman" w:hAnsi="Arial" w:cs="Arial"/>
          <w:sz w:val="22"/>
          <w:szCs w:val="22"/>
        </w:rPr>
        <w:t>The DC Commission on Persons with Disabilities</w:t>
      </w:r>
    </w:p>
    <w:p w:rsidR="00B14947"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 xml:space="preserve">Kamilah </w:t>
      </w:r>
      <w:r w:rsidR="007E00D8" w:rsidRPr="006A4B8E">
        <w:rPr>
          <w:rFonts w:ascii="Arial" w:eastAsia="Times New Roman" w:hAnsi="Arial" w:cs="Arial"/>
          <w:sz w:val="22"/>
          <w:szCs w:val="22"/>
        </w:rPr>
        <w:t>Martin-</w:t>
      </w:r>
      <w:r w:rsidRPr="006A4B8E">
        <w:rPr>
          <w:rFonts w:ascii="Arial" w:eastAsia="Times New Roman" w:hAnsi="Arial" w:cs="Arial"/>
          <w:sz w:val="22"/>
          <w:szCs w:val="22"/>
        </w:rPr>
        <w:t>Proctor</w:t>
      </w:r>
      <w:r w:rsidR="007E00D8" w:rsidRPr="006A4B8E">
        <w:rPr>
          <w:rFonts w:ascii="Arial" w:eastAsia="Times New Roman" w:hAnsi="Arial" w:cs="Arial"/>
          <w:sz w:val="22"/>
          <w:szCs w:val="22"/>
        </w:rPr>
        <w:t>, Chair</w:t>
      </w:r>
    </w:p>
    <w:p w:rsidR="005965EE" w:rsidRPr="006A4B8E" w:rsidRDefault="00B14947" w:rsidP="006A4B8E">
      <w:pPr>
        <w:spacing w:before="120" w:after="120"/>
        <w:rPr>
          <w:rFonts w:ascii="Arial" w:eastAsia="Times New Roman" w:hAnsi="Arial" w:cs="Arial"/>
          <w:sz w:val="22"/>
          <w:szCs w:val="22"/>
        </w:rPr>
      </w:pPr>
      <w:r>
        <w:rPr>
          <w:rFonts w:ascii="Arial" w:eastAsia="Times New Roman" w:hAnsi="Arial" w:cs="Arial"/>
          <w:sz w:val="22"/>
          <w:szCs w:val="22"/>
        </w:rPr>
        <w:t>Jarvis Grindstaff</w:t>
      </w:r>
      <w:r w:rsidR="00CD29DA" w:rsidRPr="006A4B8E">
        <w:rPr>
          <w:rFonts w:ascii="Arial" w:eastAsia="Times New Roman" w:hAnsi="Arial" w:cs="Arial"/>
          <w:sz w:val="22"/>
          <w:szCs w:val="22"/>
        </w:rPr>
        <w:t xml:space="preserve"> </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Dr. Denise Decker</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Charlotte Clymer</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 xml:space="preserve">Gerry Counihan </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Hope Fuller</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Shakira Hemphill</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Dr. Silvia Martinez</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Terrance Hunter</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Tiffany Smallwood</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Travis Painter</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Jeremy Mann</w:t>
      </w:r>
    </w:p>
    <w:p w:rsidR="005965EE"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Mary Wade</w:t>
      </w:r>
    </w:p>
    <w:p w:rsidR="00CD29DA" w:rsidRPr="006A4B8E" w:rsidRDefault="00CD29DA" w:rsidP="006A4B8E">
      <w:pPr>
        <w:spacing w:before="120" w:after="120"/>
        <w:rPr>
          <w:rFonts w:ascii="Arial" w:eastAsia="Times New Roman" w:hAnsi="Arial" w:cs="Arial"/>
          <w:sz w:val="22"/>
          <w:szCs w:val="22"/>
        </w:rPr>
      </w:pPr>
      <w:r w:rsidRPr="006A4B8E">
        <w:rPr>
          <w:rFonts w:ascii="Arial" w:eastAsia="Times New Roman" w:hAnsi="Arial" w:cs="Arial"/>
          <w:sz w:val="22"/>
          <w:szCs w:val="22"/>
        </w:rPr>
        <w:t>Edward James</w:t>
      </w:r>
    </w:p>
    <w:p w:rsidR="00952136" w:rsidRPr="006A4B8E" w:rsidRDefault="00952136" w:rsidP="006A4B8E">
      <w:pPr>
        <w:spacing w:before="120" w:after="120"/>
        <w:rPr>
          <w:rFonts w:ascii="Arial" w:hAnsi="Arial" w:cs="Arial"/>
          <w:sz w:val="22"/>
          <w:szCs w:val="22"/>
        </w:rPr>
      </w:pPr>
    </w:p>
    <w:sectPr w:rsidR="00952136" w:rsidRPr="006A4B8E" w:rsidSect="006A4B8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E1" w:rsidRDefault="003369E1" w:rsidP="006A4B8E">
      <w:r>
        <w:separator/>
      </w:r>
    </w:p>
  </w:endnote>
  <w:endnote w:type="continuationSeparator" w:id="0">
    <w:p w:rsidR="003369E1" w:rsidRDefault="003369E1" w:rsidP="006A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E1" w:rsidRDefault="003369E1" w:rsidP="006A4B8E">
      <w:r>
        <w:separator/>
      </w:r>
    </w:p>
  </w:footnote>
  <w:footnote w:type="continuationSeparator" w:id="0">
    <w:p w:rsidR="003369E1" w:rsidRDefault="003369E1" w:rsidP="006A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B8E" w:rsidRPr="00D20332" w:rsidRDefault="00D0413B" w:rsidP="006A4B8E">
    <w:pPr>
      <w:pBdr>
        <w:bottom w:val="single" w:sz="12" w:space="1" w:color="auto"/>
      </w:pBdr>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56260" cy="556260"/>
          <wp:effectExtent l="0" t="0" r="0" b="0"/>
          <wp:wrapTight wrapText="bothSides">
            <wp:wrapPolygon edited="0">
              <wp:start x="0" y="0"/>
              <wp:lineTo x="0" y="20712"/>
              <wp:lineTo x="20712" y="20712"/>
              <wp:lineTo x="20712" y="0"/>
              <wp:lineTo x="0" y="0"/>
            </wp:wrapPolygon>
          </wp:wrapTight>
          <wp:docPr id="2" name="Picture 2" descr="Red stars and stripes, DC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 Flag.png"/>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anchor>
      </w:drawing>
    </w:r>
    <w:r w:rsidR="006A4B8E" w:rsidRPr="00D20332">
      <w:rPr>
        <w:rFonts w:ascii="Arial" w:hAnsi="Arial" w:cs="Arial"/>
        <w:b/>
        <w:sz w:val="20"/>
        <w:szCs w:val="20"/>
      </w:rPr>
      <w:t>COMMISSION ON PERSONS WITH DISABILITIES (DCCPD)</w:t>
    </w:r>
  </w:p>
  <w:p w:rsidR="006A4B8E" w:rsidRPr="00D20332" w:rsidRDefault="006A4B8E" w:rsidP="006A4B8E">
    <w:pPr>
      <w:pStyle w:val="Header"/>
      <w:rPr>
        <w:rFonts w:ascii="Arial" w:hAnsi="Arial" w:cs="Arial"/>
        <w:sz w:val="20"/>
        <w:szCs w:val="20"/>
      </w:rPr>
    </w:pPr>
    <w:r w:rsidRPr="00D20332">
      <w:rPr>
        <w:rFonts w:ascii="Arial" w:hAnsi="Arial" w:cs="Arial"/>
        <w:color w:val="444444"/>
        <w:sz w:val="20"/>
        <w:szCs w:val="20"/>
      </w:rPr>
      <w:t>As advocates for effective public policy, we protect the rights of all residents of and visitors to the District of Columbia, regardless of their physical or mental 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DA"/>
    <w:rsid w:val="0017567F"/>
    <w:rsid w:val="0019634C"/>
    <w:rsid w:val="002A399F"/>
    <w:rsid w:val="003369E1"/>
    <w:rsid w:val="004636F6"/>
    <w:rsid w:val="005965EE"/>
    <w:rsid w:val="005C1B0A"/>
    <w:rsid w:val="006A4B8E"/>
    <w:rsid w:val="007E00D8"/>
    <w:rsid w:val="00952136"/>
    <w:rsid w:val="00A11F9A"/>
    <w:rsid w:val="00B14947"/>
    <w:rsid w:val="00CD29DA"/>
    <w:rsid w:val="00D0413B"/>
    <w:rsid w:val="00D20332"/>
    <w:rsid w:val="00FC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BC0327-1527-49D6-8D19-F8062578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0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E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B8E"/>
    <w:pPr>
      <w:tabs>
        <w:tab w:val="center" w:pos="4680"/>
        <w:tab w:val="right" w:pos="9360"/>
      </w:tabs>
    </w:pPr>
  </w:style>
  <w:style w:type="character" w:customStyle="1" w:styleId="HeaderChar">
    <w:name w:val="Header Char"/>
    <w:basedOn w:val="DefaultParagraphFont"/>
    <w:link w:val="Header"/>
    <w:uiPriority w:val="99"/>
    <w:rsid w:val="006A4B8E"/>
    <w:rPr>
      <w:rFonts w:ascii="Times New Roman" w:hAnsi="Times New Roman" w:cs="Times New Roman"/>
      <w:sz w:val="24"/>
      <w:szCs w:val="24"/>
    </w:rPr>
  </w:style>
  <w:style w:type="paragraph" w:styleId="Footer">
    <w:name w:val="footer"/>
    <w:basedOn w:val="Normal"/>
    <w:link w:val="FooterChar"/>
    <w:uiPriority w:val="99"/>
    <w:unhideWhenUsed/>
    <w:rsid w:val="006A4B8E"/>
    <w:pPr>
      <w:tabs>
        <w:tab w:val="center" w:pos="4680"/>
        <w:tab w:val="right" w:pos="9360"/>
      </w:tabs>
    </w:pPr>
  </w:style>
  <w:style w:type="character" w:customStyle="1" w:styleId="FooterChar">
    <w:name w:val="Footer Char"/>
    <w:basedOn w:val="DefaultParagraphFont"/>
    <w:link w:val="Footer"/>
    <w:uiPriority w:val="99"/>
    <w:rsid w:val="006A4B8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A4B8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A4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Wolhandler, Julia (ODR)</cp:lastModifiedBy>
  <cp:revision>9</cp:revision>
  <cp:lastPrinted>2018-11-26T15:15:00Z</cp:lastPrinted>
  <dcterms:created xsi:type="dcterms:W3CDTF">2018-11-06T15:31:00Z</dcterms:created>
  <dcterms:modified xsi:type="dcterms:W3CDTF">2018-11-26T15:16:00Z</dcterms:modified>
</cp:coreProperties>
</file>